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October 6,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color w:val="000000"/>
          <w:shd w:fill="FFFFFF" w:val="clear"/>
        </w:rPr>
      </w:pPr>
      <w:r>
        <w:rPr>
          <w:color w:val="000000"/>
          <w:shd w:fill="FFFFFF" w:val="clear"/>
        </w:rPr>
        <w:drawing>
          <wp:inline distT="0" distB="0" distL="0" distR="0">
            <wp:extent cx="16478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495300"/>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Charter Communications,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CCO Holdings, LLC</w:t>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CCO Holdings Capital Corp.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Delaware</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(State or other jurisdiction of incorporation or organization)</w:t>
      </w:r>
    </w:p>
    <w:p>
      <w:pPr>
        <w:pStyle w:val="TextBody"/>
        <w:bidi w:val="0"/>
        <w:spacing w:before="0" w:after="0"/>
        <w:jc w:val="left"/>
        <w:rPr>
          <w:rFonts w:ascii="Times New Roman" w:hAnsi="Times New Roman"/>
          <w:sz w:val="20"/>
        </w:rPr>
      </w:pPr>
      <w:r>
        <w:rPr>
          <w:rFonts w:ascii="Times New Roman" w:hAnsi="Times New Roman"/>
          <w:sz w:val="20"/>
        </w:rPr>
      </w:r>
    </w:p>
    <w:tbl>
      <w:tblPr>
        <w:tblW w:w="5500" w:type="dxa"/>
        <w:jc w:val="left"/>
        <w:tblInd w:w="0" w:type="dxa"/>
        <w:tblLayout w:type="fixed"/>
        <w:tblCellMar>
          <w:top w:w="0" w:type="dxa"/>
          <w:left w:w="0" w:type="dxa"/>
          <w:bottom w:w="0" w:type="dxa"/>
          <w:right w:w="0" w:type="dxa"/>
        </w:tblCellMar>
      </w:tblPr>
      <w:tblGrid>
        <w:gridCol w:w="2195"/>
        <w:gridCol w:w="60"/>
        <w:gridCol w:w="3245"/>
      </w:tblGrid>
      <w:tr>
        <w:trPr/>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001-33664</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84-1496755</w:t>
            </w:r>
          </w:p>
        </w:tc>
      </w:tr>
      <w:tr>
        <w:trPr/>
        <w:tc>
          <w:tcPr>
            <w:tcW w:w="219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001-37789</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86-1067239</w:t>
            </w:r>
          </w:p>
        </w:tc>
      </w:tr>
      <w:tr>
        <w:trPr/>
        <w:tc>
          <w:tcPr>
            <w:tcW w:w="2195" w:type="dxa"/>
            <w:tcBorders>
              <w:bottom w:val="single" w:sz="1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333-112593-01</w:t>
            </w:r>
          </w:p>
        </w:tc>
        <w:tc>
          <w:tcPr>
            <w:tcW w:w="60" w:type="dxa"/>
            <w:tcBorders/>
            <w:vAlign w:val="center"/>
          </w:tcPr>
          <w:p>
            <w:pPr>
              <w:pStyle w:val="TableContents"/>
              <w:bidi w:val="0"/>
              <w:spacing w:before="0" w:after="283"/>
              <w:jc w:val="left"/>
              <w:rPr/>
            </w:pPr>
            <w:r>
              <w:rPr/>
              <w:t> </w:t>
            </w:r>
          </w:p>
        </w:tc>
        <w:tc>
          <w:tcPr>
            <w:tcW w:w="324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20-0257904</w:t>
            </w:r>
          </w:p>
        </w:tc>
      </w:tr>
      <w:tr>
        <w:trPr/>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Number)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400 Washington Blvd.</w:t>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Stamford, Connecticut 06902</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(Address of principal executive offices, including zip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(203) 905-7801</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Not Applicable</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15" w:type="dxa"/>
        <w:tblLayout w:type="fixed"/>
        <w:tblCellMar>
          <w:top w:w="28" w:type="dxa"/>
          <w:left w:w="28" w:type="dxa"/>
          <w:bottom w:w="28" w:type="dxa"/>
          <w:right w:w="0" w:type="dxa"/>
        </w:tblCellMar>
      </w:tblPr>
      <w:tblGrid>
        <w:gridCol w:w="5226"/>
        <w:gridCol w:w="1501"/>
        <w:gridCol w:w="3478"/>
      </w:tblGrid>
      <w:tr>
        <w:trPr/>
        <w:tc>
          <w:tcPr>
            <w:tcW w:w="5226"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01"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478"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5226"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Class A Common Stock, $.001 Par Value</w:t>
            </w:r>
          </w:p>
        </w:tc>
        <w:tc>
          <w:tcPr>
            <w:tcW w:w="1501"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CHTR</w:t>
            </w:r>
          </w:p>
        </w:tc>
        <w:tc>
          <w:tcPr>
            <w:tcW w:w="3478"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r>
        <w:trPr/>
        <w:tc>
          <w:tcPr>
            <w:tcW w:w="5226"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Series A Cumulative Redeemable Preferred Stock, $.001 Par Value</w:t>
            </w:r>
          </w:p>
        </w:tc>
        <w:tc>
          <w:tcPr>
            <w:tcW w:w="1501"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CHTRP</w:t>
            </w:r>
          </w:p>
        </w:tc>
        <w:tc>
          <w:tcPr>
            <w:tcW w:w="3478"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83"/>
        <w:gridCol w:w="9422"/>
      </w:tblGrid>
      <w:tr>
        <w:trPr/>
        <w:tc>
          <w:tcPr>
            <w:tcW w:w="783"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22"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October 12, 2026, Charter Communications, Inc. (the “Company”) announced that Adam Ray will no longer serve as the Company’s Executive Vice President, Chief Commercial Officer, effective as of that date.  Mr. Ray will remain employed by the Company in a non-executive advisory capacity through December 31, 2026 (the “Departure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his departure, Mr. Ray will be entitled to the severance and other benefits provided upon a termination without cause under his employment agreement with the Company and the vesting contemplated by the existing terms of Mr. Ray’s equity award agreements, subject to his execution of a separation and release agreement. In recognition of Mr. Ray’s services and contributions to the Company over 21 years, subject to Mr. Ray’s execution of a separation and release agreement, the portion of Mr. Ray’s time-vesting restricted stock units and time-vesting stock options that do not vest by their terms on a termination of employment without cause will continue to vest over the original vesting period as if Mr. Ray’s employment had not been terminated, and Mr. Ray’s vested stock options will remain exercisable until the earlier of (a) the date that is 60 months following the later of the Departure Date and the applicable vesting date and (b) the applicable expiration date of such stock option.</w:t>
      </w:r>
    </w:p>
    <w:p>
      <w:pPr>
        <w:pStyle w:val="TextBody"/>
        <w:bidi w:val="0"/>
        <w:spacing w:before="0" w:after="0"/>
        <w:jc w:val="left"/>
        <w:rPr>
          <w:rFonts w:ascii="Times New Roman" w:hAnsi="Times New Roman"/>
          <w:sz w:val="20"/>
        </w:rPr>
      </w:pPr>
      <w:r>
        <w:rPr>
          <w:rFonts w:ascii="Times New Roman" w:hAnsi="Times New Roman"/>
          <w:sz w:val="20"/>
        </w:rPr>
      </w:r>
    </w:p>
    <w:tbl>
      <w:tblPr>
        <w:tblW w:w="4990" w:type="dxa"/>
        <w:jc w:val="left"/>
        <w:tblInd w:w="0" w:type="dxa"/>
        <w:tblLayout w:type="fixed"/>
        <w:tblCellMar>
          <w:top w:w="0" w:type="dxa"/>
          <w:left w:w="0" w:type="dxa"/>
          <w:bottom w:w="0" w:type="dxa"/>
          <w:right w:w="0" w:type="dxa"/>
        </w:tblCellMar>
      </w:tblPr>
      <w:tblGrid>
        <w:gridCol w:w="1010"/>
        <w:gridCol w:w="3980"/>
      </w:tblGrid>
      <w:tr>
        <w:trPr/>
        <w:tc>
          <w:tcPr>
            <w:tcW w:w="10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 Exhibits</w:t>
      </w:r>
    </w:p>
    <w:p>
      <w:pPr>
        <w:pStyle w:val="TextBody"/>
        <w:bidi w:val="0"/>
        <w:spacing w:before="0" w:after="0"/>
        <w:jc w:val="left"/>
        <w:rPr>
          <w:rFonts w:ascii="Times New Roman" w:hAnsi="Times New Roman"/>
          <w:sz w:val="20"/>
        </w:rPr>
      </w:pPr>
      <w:r>
        <w:rPr>
          <w:rFonts w:ascii="Times New Roman" w:hAnsi="Times New Roman"/>
          <w:sz w:val="20"/>
        </w:rPr>
      </w:r>
    </w:p>
    <w:tbl>
      <w:tblPr>
        <w:tblW w:w="7285" w:type="dxa"/>
        <w:jc w:val="left"/>
        <w:tblInd w:w="0" w:type="dxa"/>
        <w:tblLayout w:type="fixed"/>
        <w:tblCellMar>
          <w:top w:w="0" w:type="dxa"/>
          <w:left w:w="0" w:type="dxa"/>
          <w:bottom w:w="28" w:type="dxa"/>
          <w:right w:w="0" w:type="dxa"/>
        </w:tblCellMar>
      </w:tblPr>
      <w:tblGrid>
        <w:gridCol w:w="650"/>
        <w:gridCol w:w="60"/>
        <w:gridCol w:w="6575"/>
      </w:tblGrid>
      <w:tr>
        <w:trPr/>
        <w:tc>
          <w:tcPr>
            <w:tcW w:w="65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w:t>
            </w:r>
          </w:p>
        </w:tc>
        <w:tc>
          <w:tcPr>
            <w:tcW w:w="60" w:type="dxa"/>
            <w:tcBorders/>
            <w:tcMar>
              <w:bottom w:w="0" w:type="dxa"/>
            </w:tcMar>
            <w:vAlign w:val="center"/>
          </w:tcPr>
          <w:p>
            <w:pPr>
              <w:pStyle w:val="TableContents"/>
              <w:bidi w:val="0"/>
              <w:spacing w:before="0" w:after="283"/>
              <w:jc w:val="left"/>
              <w:rPr/>
            </w:pPr>
            <w:r>
              <w:rPr/>
              <w:t> </w:t>
            </w:r>
          </w:p>
        </w:tc>
        <w:tc>
          <w:tcPr>
            <w:tcW w:w="657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cover page from this Current Report on Form 8-K, formatted in Inline XBRL.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7725" w:type="dxa"/>
        <w:jc w:val="left"/>
        <w:tblInd w:w="0" w:type="dxa"/>
        <w:tblLayout w:type="fixed"/>
        <w:tblCellMar>
          <w:top w:w="0" w:type="dxa"/>
          <w:left w:w="0" w:type="dxa"/>
          <w:bottom w:w="0" w:type="dxa"/>
          <w:right w:w="0" w:type="dxa"/>
        </w:tblCellMar>
      </w:tblPr>
      <w:tblGrid>
        <w:gridCol w:w="1910"/>
        <w:gridCol w:w="320"/>
        <w:gridCol w:w="5495"/>
      </w:tblGrid>
      <w:tr>
        <w:trPr/>
        <w:tc>
          <w:tcPr>
            <w:tcW w:w="191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CHARTER COMMUNICATIONS, INC.</w:t>
            </w:r>
          </w:p>
        </w:tc>
      </w:tr>
      <w:tr>
        <w:trPr/>
        <w:tc>
          <w:tcPr>
            <w:tcW w:w="191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4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Jamal Haughton</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Jamal Haughton</w:t>
            </w:r>
          </w:p>
        </w:tc>
      </w:tr>
      <w:tr>
        <w:trPr/>
        <w:tc>
          <w:tcPr>
            <w:tcW w:w="19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13, 2026</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Executive Vice President, General Counsel and Corporate Secretary</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CCO HOLDINGS, LLC</w:t>
            </w:r>
          </w:p>
        </w:tc>
      </w:tr>
      <w:tr>
        <w:trPr/>
        <w:tc>
          <w:tcPr>
            <w:tcW w:w="191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4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Jamal Haughton</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Jamal Haughton</w:t>
            </w:r>
          </w:p>
        </w:tc>
      </w:tr>
      <w:tr>
        <w:trPr/>
        <w:tc>
          <w:tcPr>
            <w:tcW w:w="19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13, 2026</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Executive Vice President, General Counsel and Corporate Secretary</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CCO HOLDINGS CAPITAL CORP.</w:t>
            </w:r>
          </w:p>
        </w:tc>
      </w:tr>
      <w:tr>
        <w:trPr/>
        <w:tc>
          <w:tcPr>
            <w:tcW w:w="191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4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Jamal Haughton</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Jamal Haughton</w:t>
            </w:r>
          </w:p>
        </w:tc>
      </w:tr>
      <w:tr>
        <w:trPr/>
        <w:tc>
          <w:tcPr>
            <w:tcW w:w="19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13, 2026</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Executive Vice President, General Counsel and Corporate Secretary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3941</Characters>
  <CharactersWithSpaces>4601</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