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3125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3125470"/>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40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50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Arial" w:cs="Arial" w:eastAsia="Arial" w:hAnsi="Arial"/>
                <w:sz w:val="9"/>
                <w:szCs w:val="9"/>
                <w:color w:val="auto"/>
                <w:w w:val="79"/>
              </w:rPr>
              <w:t>2.</w:t>
            </w:r>
          </w:p>
        </w:tc>
        <w:tc>
          <w:tcPr>
            <w:tcW w:w="3880" w:type="dxa"/>
            <w:vAlign w:val="bottom"/>
            <w:gridSpan w:val="2"/>
          </w:tcPr>
          <w:p>
            <w:pPr>
              <w:ind w:left="20"/>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80" w:type="dxa"/>
            <w:vAlign w:val="bottom"/>
            <w:gridSpan w:val="2"/>
            <w:vMerge w:val="restart"/>
          </w:tcPr>
          <w:p>
            <w:pPr>
              <w:spacing w:after="0"/>
              <w:rPr>
                <w:rFonts w:ascii="Arial" w:cs="Arial" w:eastAsia="Arial" w:hAnsi="Arial"/>
                <w:sz w:val="14"/>
                <w:szCs w:val="14"/>
                <w:color w:val="0000EE"/>
                <w:w w:val="99"/>
              </w:rPr>
            </w:pPr>
            <w:hyperlink r:id="rId12">
              <w:r>
                <w:rPr>
                  <w:rFonts w:ascii="Arial" w:cs="Arial" w:eastAsia="Arial" w:hAnsi="Arial"/>
                  <w:sz w:val="14"/>
                  <w:szCs w:val="14"/>
                  <w:color w:val="0000EE"/>
                  <w:w w:val="99"/>
                </w:rPr>
                <w:t>Weber David Scott</w:t>
              </w:r>
            </w:hyperlink>
          </w:p>
        </w:tc>
        <w:tc>
          <w:tcPr>
            <w:tcW w:w="1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3"/>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CHARTER COMMUNICATIONS, INC. /MO/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CHTR</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40" w:type="dxa"/>
            <w:vAlign w:val="bottom"/>
            <w:tcBorders>
              <w:top w:val="single" w:sz="8" w:color="0000EE"/>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080" w:type="dxa"/>
            <w:vAlign w:val="bottom"/>
            <w:tcBorders>
              <w:top w:val="single" w:sz="8" w:color="0000EE"/>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1180" w:type="dxa"/>
            <w:vAlign w:val="bottom"/>
            <w:vMerge w:val="restart"/>
          </w:tcPr>
          <w:p>
            <w:pPr>
              <w:ind w:left="120"/>
              <w:spacing w:after="0"/>
              <w:rPr>
                <w:sz w:val="20"/>
                <w:szCs w:val="20"/>
                <w:color w:val="auto"/>
              </w:rPr>
            </w:pPr>
            <w:r>
              <w:rPr>
                <w:rFonts w:ascii="Arial" w:cs="Arial" w:eastAsia="Arial" w:hAnsi="Arial"/>
                <w:sz w:val="9"/>
                <w:szCs w:val="9"/>
                <w:color w:val="auto"/>
              </w:rPr>
              <w:t>(First)</w:t>
            </w:r>
          </w:p>
        </w:tc>
        <w:tc>
          <w:tcPr>
            <w:tcW w:w="1500" w:type="dxa"/>
            <w:vAlign w:val="bottom"/>
            <w:vMerge w:val="restart"/>
          </w:tcPr>
          <w:p>
            <w:pPr>
              <w:ind w:left="22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9"/>
                <w:szCs w:val="9"/>
                <w:color w:val="auto"/>
                <w:w w:val="79"/>
              </w:rPr>
              <w:t>3.</w:t>
            </w:r>
          </w:p>
        </w:tc>
        <w:tc>
          <w:tcPr>
            <w:tcW w:w="3880" w:type="dxa"/>
            <w:vAlign w:val="bottom"/>
            <w:gridSpan w:val="2"/>
            <w:vMerge w:val="restart"/>
          </w:tcPr>
          <w:p>
            <w:pPr>
              <w:ind w:left="20"/>
              <w:spacing w:after="0"/>
              <w:rPr>
                <w:sz w:val="20"/>
                <w:szCs w:val="20"/>
                <w:color w:val="auto"/>
              </w:rPr>
            </w:pPr>
            <w:r>
              <w:rPr>
                <w:rFonts w:ascii="Arial" w:cs="Arial" w:eastAsia="Arial" w:hAnsi="Arial"/>
                <w:sz w:val="9"/>
                <w:szCs w:val="9"/>
                <w:color w:val="auto"/>
              </w:rPr>
              <w:t>Date of Earliest Transaction (Month/Day/Year)</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Arial" w:cs="Arial" w:eastAsia="Arial" w:hAnsi="Arial"/>
                <w:sz w:val="12"/>
                <w:szCs w:val="12"/>
                <w:color w:val="0000FF"/>
              </w:rPr>
              <w:t>C/O CHARTER COMMUNICATIONS, INC.</w:t>
            </w:r>
          </w:p>
        </w:tc>
        <w:tc>
          <w:tcPr>
            <w:tcW w:w="1500" w:type="dxa"/>
            <w:vAlign w:val="bottom"/>
          </w:tcPr>
          <w:p>
            <w:pPr>
              <w:spacing w:after="0"/>
              <w:rPr>
                <w:sz w:val="13"/>
                <w:szCs w:val="13"/>
                <w:color w:val="auto"/>
              </w:rPr>
            </w:pPr>
          </w:p>
        </w:tc>
        <w:tc>
          <w:tcPr>
            <w:tcW w:w="2840" w:type="dxa"/>
            <w:vAlign w:val="bottom"/>
            <w:gridSpan w:val="4"/>
          </w:tcPr>
          <w:p>
            <w:pPr>
              <w:ind w:left="120"/>
              <w:spacing w:after="0"/>
              <w:rPr>
                <w:sz w:val="20"/>
                <w:szCs w:val="20"/>
                <w:color w:val="auto"/>
              </w:rPr>
            </w:pPr>
            <w:r>
              <w:rPr>
                <w:rFonts w:ascii="Arial" w:cs="Arial" w:eastAsia="Arial" w:hAnsi="Arial"/>
                <w:sz w:val="12"/>
                <w:szCs w:val="12"/>
                <w:color w:val="0000FF"/>
              </w:rPr>
              <w:t>08/13/2013</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
        <w:spacing w:after="0"/>
        <w:rPr>
          <w:sz w:val="20"/>
          <w:szCs w:val="20"/>
          <w:color w:val="auto"/>
        </w:rPr>
      </w:pPr>
      <w:r>
        <w:rPr>
          <w:rFonts w:ascii="Arial" w:cs="Arial" w:eastAsia="Arial" w:hAnsi="Arial"/>
          <w:sz w:val="12"/>
          <w:szCs w:val="12"/>
          <w:color w:val="0000FF"/>
        </w:rPr>
        <w:t>400 ATLANTIC STREET, 10TH FLOOR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EVP/Network Operations</w:t>
      </w:r>
    </w:p>
    <w:p>
      <w:pPr>
        <w:spacing w:after="0" w:line="397"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80" w:type="dxa"/>
            <w:vAlign w:val="bottom"/>
          </w:tcPr>
          <w:p>
            <w:pPr>
              <w:spacing w:after="0"/>
              <w:rPr>
                <w:sz w:val="3"/>
                <w:szCs w:val="3"/>
                <w:color w:val="auto"/>
              </w:rPr>
            </w:pPr>
          </w:p>
        </w:tc>
        <w:tc>
          <w:tcPr>
            <w:tcW w:w="1240" w:type="dxa"/>
            <w:vAlign w:val="bottom"/>
            <w:shd w:val="clear" w:color="auto" w:fill="9A9A9A"/>
          </w:tcPr>
          <w:p>
            <w:pPr>
              <w:spacing w:after="0"/>
              <w:rPr>
                <w:sz w:val="3"/>
                <w:szCs w:val="3"/>
                <w:color w:val="auto"/>
              </w:rPr>
            </w:pPr>
          </w:p>
        </w:tc>
        <w:tc>
          <w:tcPr>
            <w:tcW w:w="70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700" w:type="dxa"/>
            <w:vAlign w:val="bottom"/>
            <w:shd w:val="clear" w:color="auto" w:fill="9A9A9A"/>
          </w:tcPr>
          <w:p>
            <w:pPr>
              <w:spacing w:after="0"/>
              <w:rPr>
                <w:sz w:val="3"/>
                <w:szCs w:val="3"/>
                <w:color w:val="auto"/>
              </w:rPr>
            </w:pPr>
          </w:p>
        </w:tc>
        <w:tc>
          <w:tcPr>
            <w:tcW w:w="60" w:type="dxa"/>
            <w:vAlign w:val="bottom"/>
            <w:shd w:val="clear" w:color="auto" w:fill="9A9A9A"/>
          </w:tcPr>
          <w:p>
            <w:pPr>
              <w:spacing w:after="0"/>
              <w:rPr>
                <w:sz w:val="3"/>
                <w:szCs w:val="3"/>
                <w:color w:val="auto"/>
              </w:rPr>
            </w:pPr>
          </w:p>
        </w:tc>
        <w:tc>
          <w:tcPr>
            <w:tcW w:w="380" w:type="dxa"/>
            <w:vAlign w:val="bottom"/>
            <w:shd w:val="clear" w:color="auto" w:fill="9A9A9A"/>
          </w:tcPr>
          <w:p>
            <w:pPr>
              <w:spacing w:after="0"/>
              <w:rPr>
                <w:sz w:val="3"/>
                <w:szCs w:val="3"/>
                <w:color w:val="auto"/>
              </w:rPr>
            </w:pPr>
          </w:p>
        </w:tc>
        <w:tc>
          <w:tcPr>
            <w:tcW w:w="60" w:type="dxa"/>
            <w:vAlign w:val="bottom"/>
          </w:tcPr>
          <w:p>
            <w:pPr>
              <w:spacing w:after="0"/>
              <w:rPr>
                <w:sz w:val="3"/>
                <w:szCs w:val="3"/>
                <w:color w:val="auto"/>
              </w:rPr>
            </w:pPr>
          </w:p>
        </w:tc>
        <w:tc>
          <w:tcPr>
            <w:tcW w:w="268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9"/>
                <w:szCs w:val="9"/>
                <w:color w:val="auto"/>
              </w:rPr>
              <w:t>4. If Amendment, Date of Original Filed (Month/Day/Year)</w:t>
            </w:r>
          </w:p>
        </w:tc>
        <w:tc>
          <w:tcPr>
            <w:tcW w:w="400" w:type="dxa"/>
            <w:vAlign w:val="bottom"/>
            <w:tcBorders>
              <w:top w:val="single" w:sz="8" w:color="2C2C2C"/>
            </w:tcBorders>
          </w:tcPr>
          <w:p>
            <w:pPr>
              <w:spacing w:after="0"/>
              <w:rPr>
                <w:sz w:val="3"/>
                <w:szCs w:val="3"/>
                <w:color w:val="auto"/>
              </w:rPr>
            </w:pPr>
          </w:p>
        </w:tc>
        <w:tc>
          <w:tcPr>
            <w:tcW w:w="640" w:type="dxa"/>
            <w:vAlign w:val="bottom"/>
            <w:tcBorders>
              <w:top w:val="single" w:sz="8" w:color="2C2C2C"/>
            </w:tcBorders>
          </w:tcPr>
          <w:p>
            <w:pPr>
              <w:spacing w:after="0"/>
              <w:rPr>
                <w:sz w:val="3"/>
                <w:szCs w:val="3"/>
                <w:color w:val="auto"/>
              </w:rPr>
            </w:pPr>
          </w:p>
        </w:tc>
        <w:tc>
          <w:tcPr>
            <w:tcW w:w="2940" w:type="dxa"/>
            <w:vAlign w:val="bottom"/>
            <w:tcBorders>
              <w:top w:val="single" w:sz="8" w:color="2C2C2C"/>
            </w:tcBorders>
            <w:gridSpan w:val="6"/>
            <w:vMerge w:val="restart"/>
          </w:tcPr>
          <w:p>
            <w:pPr>
              <w:jc w:val="right"/>
              <w:ind w:right="252"/>
              <w:spacing w:after="0"/>
              <w:rPr>
                <w:sz w:val="20"/>
                <w:szCs w:val="20"/>
                <w:color w:val="auto"/>
              </w:rPr>
            </w:pPr>
            <w:r>
              <w:rPr>
                <w:rFonts w:ascii="Arial" w:cs="Arial" w:eastAsia="Arial" w:hAnsi="Arial"/>
                <w:sz w:val="9"/>
                <w:szCs w:val="9"/>
                <w:color w:val="auto"/>
              </w:rPr>
              <w:t>6. Individual or Joint/Group Filing (Check Applicable Line)</w:t>
            </w:r>
          </w:p>
        </w:tc>
        <w:tc>
          <w:tcPr>
            <w:tcW w:w="800" w:type="dxa"/>
            <w:vAlign w:val="bottom"/>
            <w:tcBorders>
              <w:top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32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80" w:type="dxa"/>
            <w:vAlign w:val="bottom"/>
            <w:gridSpan w:val="7"/>
            <w:vMerge w:val="continue"/>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0000FF"/>
              </w:rPr>
              <w:t>X</w:t>
            </w:r>
          </w:p>
        </w:tc>
        <w:tc>
          <w:tcPr>
            <w:tcW w:w="200" w:type="dxa"/>
            <w:vAlign w:val="bottom"/>
          </w:tcPr>
          <w:p>
            <w:pPr>
              <w:spacing w:after="0"/>
              <w:rPr>
                <w:sz w:val="4"/>
                <w:szCs w:val="4"/>
                <w:color w:val="auto"/>
              </w:rPr>
            </w:pPr>
          </w:p>
        </w:tc>
        <w:tc>
          <w:tcPr>
            <w:tcW w:w="204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vMerge w:val="restart"/>
          </w:tcPr>
          <w:p>
            <w:pPr>
              <w:spacing w:after="0"/>
              <w:rPr>
                <w:sz w:val="20"/>
                <w:szCs w:val="20"/>
                <w:color w:val="auto"/>
              </w:rPr>
            </w:pPr>
            <w:r>
              <w:rPr>
                <w:rFonts w:ascii="Arial" w:cs="Arial" w:eastAsia="Arial" w:hAnsi="Arial"/>
                <w:sz w:val="12"/>
                <w:szCs w:val="12"/>
                <w:color w:val="0000FF"/>
              </w:rPr>
              <w:t>STAMFORD</w:t>
            </w: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CT</w:t>
            </w:r>
          </w:p>
        </w:tc>
        <w:tc>
          <w:tcPr>
            <w:tcW w:w="1480" w:type="dxa"/>
            <w:vAlign w:val="bottom"/>
            <w:gridSpan w:val="2"/>
            <w:vMerge w:val="restart"/>
          </w:tcPr>
          <w:p>
            <w:pPr>
              <w:ind w:left="640"/>
              <w:spacing w:after="0"/>
              <w:rPr>
                <w:sz w:val="20"/>
                <w:szCs w:val="20"/>
                <w:color w:val="auto"/>
              </w:rPr>
            </w:pPr>
            <w:r>
              <w:rPr>
                <w:rFonts w:ascii="Arial" w:cs="Arial" w:eastAsia="Arial" w:hAnsi="Arial"/>
                <w:sz w:val="12"/>
                <w:szCs w:val="12"/>
                <w:color w:val="0000FF"/>
              </w:rPr>
              <w:t>06901</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gridSpan w:val="4"/>
            <w:vMerge w:val="continue"/>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4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40" w:type="dxa"/>
            <w:vAlign w:val="bottom"/>
            <w:gridSpan w:val="4"/>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9"/>
                <w:szCs w:val="9"/>
                <w:color w:val="auto"/>
              </w:rPr>
              <w:t>(City)</w:t>
            </w:r>
          </w:p>
        </w:tc>
        <w:tc>
          <w:tcPr>
            <w:tcW w:w="700" w:type="dxa"/>
            <w:vAlign w:val="bottom"/>
          </w:tcPr>
          <w:p>
            <w:pPr>
              <w:ind w:left="60"/>
              <w:spacing w:after="0"/>
              <w:rPr>
                <w:sz w:val="20"/>
                <w:szCs w:val="20"/>
                <w:color w:val="auto"/>
              </w:rPr>
            </w:pPr>
            <w:r>
              <w:rPr>
                <w:rFonts w:ascii="Arial" w:cs="Arial" w:eastAsia="Arial" w:hAnsi="Arial"/>
                <w:sz w:val="9"/>
                <w:szCs w:val="9"/>
                <w:color w:val="auto"/>
              </w:rPr>
              <w:t>(State)</w:t>
            </w:r>
          </w:p>
        </w:tc>
        <w:tc>
          <w:tcPr>
            <w:tcW w:w="1480" w:type="dxa"/>
            <w:vAlign w:val="bottom"/>
            <w:gridSpan w:val="2"/>
          </w:tcPr>
          <w:p>
            <w:pPr>
              <w:ind w:left="640"/>
              <w:spacing w:after="0"/>
              <w:rPr>
                <w:sz w:val="20"/>
                <w:szCs w:val="20"/>
                <w:color w:val="auto"/>
              </w:rPr>
            </w:pPr>
            <w:r>
              <w:rPr>
                <w:rFonts w:ascii="Arial" w:cs="Arial" w:eastAsia="Arial" w:hAnsi="Arial"/>
                <w:sz w:val="9"/>
                <w:szCs w:val="9"/>
                <w:color w:val="auto"/>
              </w:rPr>
              <w:t>(Zip)</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940" w:type="dxa"/>
            <w:vAlign w:val="bottom"/>
            <w:tcBorders>
              <w:bottom w:val="single" w:sz="8" w:color="2C2C2C"/>
            </w:tcBorders>
            <w:gridSpan w:val="7"/>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920" w:type="dxa"/>
            <w:vAlign w:val="bottom"/>
            <w:gridSpan w:val="13"/>
          </w:tcPr>
          <w:p>
            <w:pPr>
              <w:jc w:val="center"/>
              <w:ind w:right="409"/>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228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2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4"/>
          </w:tcPr>
          <w:p>
            <w:pPr>
              <w:ind w:left="1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80" w:type="dxa"/>
            <w:vAlign w:val="bottom"/>
            <w:gridSpan w:val="3"/>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960" w:type="dxa"/>
            <w:vAlign w:val="bottom"/>
            <w:gridSpan w:val="2"/>
          </w:tcPr>
          <w:p>
            <w:pPr>
              <w:ind w:left="20"/>
              <w:spacing w:after="0"/>
              <w:rPr>
                <w:sz w:val="20"/>
                <w:szCs w:val="20"/>
                <w:color w:val="auto"/>
              </w:rPr>
            </w:pPr>
            <w:r>
              <w:rPr>
                <w:rFonts w:ascii="Arial" w:cs="Arial" w:eastAsia="Arial" w:hAnsi="Arial"/>
                <w:sz w:val="8"/>
                <w:szCs w:val="8"/>
                <w:b w:val="1"/>
                <w:bCs w:val="1"/>
                <w:color w:val="auto"/>
              </w:rPr>
              <w:t>6. Ownership Form:</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40" w:type="dxa"/>
            <w:vAlign w:val="bottom"/>
            <w:gridSpan w:val="2"/>
          </w:tcPr>
          <w:p>
            <w:pPr>
              <w:ind w:left="180"/>
              <w:spacing w:after="0" w:line="88" w:lineRule="exact"/>
              <w:rPr>
                <w:sz w:val="20"/>
                <w:szCs w:val="20"/>
                <w:color w:val="auto"/>
              </w:rPr>
            </w:pPr>
            <w:r>
              <w:rPr>
                <w:rFonts w:ascii="Arial" w:cs="Arial" w:eastAsia="Arial" w:hAnsi="Arial"/>
                <w:sz w:val="8"/>
                <w:szCs w:val="8"/>
                <w:b w:val="1"/>
                <w:bCs w:val="1"/>
                <w:color w:val="auto"/>
              </w:rPr>
              <w:t>3, 4 and 5)</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8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Direct (D) or Indirect (I)</w:t>
            </w:r>
          </w:p>
        </w:tc>
        <w:tc>
          <w:tcPr>
            <w:tcW w:w="8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jc w:val="center"/>
              <w:ind w:right="19"/>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80" w:type="dxa"/>
            <w:vAlign w:val="bottom"/>
            <w:gridSpan w:val="3"/>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w w:val="88"/>
              </w:rPr>
              <w:t>(Instr. 4)</w:t>
            </w:r>
          </w:p>
        </w:tc>
        <w:tc>
          <w:tcPr>
            <w:tcW w:w="640" w:type="dxa"/>
            <w:vAlign w:val="bottom"/>
          </w:tcPr>
          <w:p>
            <w:pPr>
              <w:spacing w:after="0"/>
              <w:rPr>
                <w:sz w:val="4"/>
                <w:szCs w:val="4"/>
                <w:color w:val="auto"/>
              </w:rPr>
            </w:pPr>
          </w:p>
        </w:tc>
        <w:tc>
          <w:tcPr>
            <w:tcW w:w="82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380" w:type="dxa"/>
            <w:vAlign w:val="bottom"/>
          </w:tcPr>
          <w:p>
            <w:pPr>
              <w:jc w:val="right"/>
              <w:ind w:right="118"/>
              <w:spacing w:after="0"/>
              <w:rPr>
                <w:sz w:val="20"/>
                <w:szCs w:val="20"/>
                <w:color w:val="auto"/>
              </w:rPr>
            </w:pPr>
            <w:r>
              <w:rPr>
                <w:rFonts w:ascii="Arial" w:cs="Arial" w:eastAsia="Arial" w:hAnsi="Arial"/>
                <w:sz w:val="8"/>
                <w:szCs w:val="8"/>
                <w:b w:val="1"/>
                <w:bCs w:val="1"/>
                <w:color w:val="auto"/>
                <w:w w:val="99"/>
              </w:rPr>
              <w:t>Code</w:t>
            </w:r>
          </w:p>
        </w:tc>
        <w:tc>
          <w:tcPr>
            <w:tcW w:w="240" w:type="dxa"/>
            <w:vAlign w:val="bottom"/>
          </w:tcPr>
          <w:p>
            <w:pPr>
              <w:ind w:left="80"/>
              <w:spacing w:after="0"/>
              <w:rPr>
                <w:sz w:val="20"/>
                <w:szCs w:val="20"/>
                <w:color w:val="auto"/>
              </w:rPr>
            </w:pPr>
            <w:r>
              <w:rPr>
                <w:rFonts w:ascii="Arial" w:cs="Arial" w:eastAsia="Arial" w:hAnsi="Arial"/>
                <w:sz w:val="8"/>
                <w:szCs w:val="8"/>
                <w:b w:val="1"/>
                <w:bCs w:val="1"/>
                <w:color w:val="auto"/>
              </w:rPr>
              <w:t>V</w:t>
            </w:r>
          </w:p>
        </w:tc>
        <w:tc>
          <w:tcPr>
            <w:tcW w:w="540" w:type="dxa"/>
            <w:vAlign w:val="bottom"/>
          </w:tcPr>
          <w:p>
            <w:pPr>
              <w:ind w:left="180"/>
              <w:spacing w:after="0"/>
              <w:rPr>
                <w:sz w:val="20"/>
                <w:szCs w:val="20"/>
                <w:color w:val="auto"/>
              </w:rPr>
            </w:pPr>
            <w:r>
              <w:rPr>
                <w:rFonts w:ascii="Arial" w:cs="Arial" w:eastAsia="Arial" w:hAnsi="Arial"/>
                <w:sz w:val="8"/>
                <w:szCs w:val="8"/>
                <w:b w:val="1"/>
                <w:bCs w:val="1"/>
                <w:color w:val="auto"/>
              </w:rPr>
              <w:t>Amount</w:t>
            </w:r>
          </w:p>
        </w:tc>
        <w:tc>
          <w:tcPr>
            <w:tcW w:w="400" w:type="dxa"/>
            <w:vAlign w:val="bottom"/>
          </w:tcPr>
          <w:p>
            <w:pPr>
              <w:spacing w:after="0"/>
              <w:rPr>
                <w:sz w:val="9"/>
                <w:szCs w:val="9"/>
                <w:color w:val="auto"/>
              </w:rPr>
            </w:pPr>
          </w:p>
        </w:tc>
        <w:tc>
          <w:tcPr>
            <w:tcW w:w="640" w:type="dxa"/>
            <w:vAlign w:val="bottom"/>
          </w:tcPr>
          <w:p>
            <w:pPr>
              <w:ind w:left="140"/>
              <w:spacing w:after="0"/>
              <w:rPr>
                <w:sz w:val="20"/>
                <w:szCs w:val="20"/>
                <w:color w:val="auto"/>
              </w:rPr>
            </w:pPr>
            <w:r>
              <w:rPr>
                <w:rFonts w:ascii="Arial" w:cs="Arial" w:eastAsia="Arial" w:hAnsi="Arial"/>
                <w:sz w:val="8"/>
                <w:szCs w:val="8"/>
                <w:b w:val="1"/>
                <w:bCs w:val="1"/>
                <w:color w:val="auto"/>
              </w:rPr>
              <w:t>(A) or (D)</w:t>
            </w:r>
          </w:p>
        </w:tc>
        <w:tc>
          <w:tcPr>
            <w:tcW w:w="700" w:type="dxa"/>
            <w:vAlign w:val="bottom"/>
          </w:tcPr>
          <w:p>
            <w:pPr>
              <w:ind w:left="60"/>
              <w:spacing w:after="0"/>
              <w:rPr>
                <w:sz w:val="20"/>
                <w:szCs w:val="20"/>
                <w:color w:val="auto"/>
              </w:rPr>
            </w:pPr>
            <w:r>
              <w:rPr>
                <w:rFonts w:ascii="Arial" w:cs="Arial" w:eastAsia="Arial" w:hAnsi="Arial"/>
                <w:sz w:val="8"/>
                <w:szCs w:val="8"/>
                <w:b w:val="1"/>
                <w:bCs w:val="1"/>
                <w:color w:val="auto"/>
              </w:rPr>
              <w:t>Price</w:t>
            </w:r>
          </w:p>
        </w:tc>
        <w:tc>
          <w:tcPr>
            <w:tcW w:w="860" w:type="dxa"/>
            <w:vAlign w:val="bottom"/>
            <w:gridSpan w:val="2"/>
          </w:tcPr>
          <w:p>
            <w:pPr>
              <w:ind w:left="4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ind w:left="6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3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w w:val="99"/>
              </w:rPr>
              <w:t>Class A Common Stock</w:t>
            </w:r>
          </w:p>
        </w:tc>
        <w:tc>
          <w:tcPr>
            <w:tcW w:w="7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2"/>
                <w:szCs w:val="12"/>
                <w:color w:val="0000FF"/>
                <w:w w:val="89"/>
              </w:rPr>
              <w:t>08/13/2013</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ind w:left="160"/>
              <w:spacing w:after="0"/>
              <w:rPr>
                <w:sz w:val="20"/>
                <w:szCs w:val="20"/>
                <w:color w:val="auto"/>
              </w:rPr>
            </w:pPr>
            <w:r>
              <w:rPr>
                <w:rFonts w:ascii="Arial" w:cs="Arial" w:eastAsia="Arial" w:hAnsi="Arial"/>
                <w:sz w:val="9"/>
                <w:szCs w:val="9"/>
                <w:color w:val="0000FF"/>
              </w:rPr>
              <w:t>M</w:t>
            </w:r>
          </w:p>
        </w:tc>
        <w:tc>
          <w:tcPr>
            <w:tcW w:w="2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gridSpan w:val="2"/>
          </w:tcPr>
          <w:p>
            <w:pPr>
              <w:jc w:val="center"/>
              <w:ind w:left="193"/>
              <w:spacing w:after="0"/>
              <w:rPr>
                <w:sz w:val="20"/>
                <w:szCs w:val="20"/>
                <w:color w:val="auto"/>
              </w:rPr>
            </w:pPr>
            <w:r>
              <w:rPr>
                <w:rFonts w:ascii="Arial" w:cs="Arial" w:eastAsia="Arial" w:hAnsi="Arial"/>
                <w:sz w:val="12"/>
                <w:szCs w:val="12"/>
                <w:color w:val="0000FF"/>
                <w:w w:val="85"/>
              </w:rPr>
              <w:t>24,999</w:t>
            </w:r>
            <w:r>
              <w:rPr>
                <w:rFonts w:ascii="Arial" w:cs="Arial" w:eastAsia="Arial" w:hAnsi="Arial"/>
                <w:sz w:val="15"/>
                <w:szCs w:val="15"/>
                <w:color w:val="008000"/>
                <w:w w:val="85"/>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2"/>
                <w:szCs w:val="12"/>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2"/>
                <w:szCs w:val="12"/>
                <w:color w:val="0000FF"/>
                <w:w w:val="87"/>
              </w:rPr>
              <w:t>67.04</w:t>
            </w:r>
          </w:p>
        </w:tc>
        <w:tc>
          <w:tcPr>
            <w:tcW w:w="860" w:type="dxa"/>
            <w:vAlign w:val="bottom"/>
            <w:tcBorders>
              <w:bottom w:val="single" w:sz="8" w:color="2C2C2C"/>
            </w:tcBorders>
            <w:gridSpan w:val="2"/>
          </w:tcPr>
          <w:p>
            <w:pPr>
              <w:jc w:val="center"/>
              <w:ind w:left="333"/>
              <w:spacing w:after="0"/>
              <w:rPr>
                <w:sz w:val="20"/>
                <w:szCs w:val="20"/>
                <w:color w:val="auto"/>
              </w:rPr>
            </w:pPr>
            <w:r>
              <w:rPr>
                <w:rFonts w:ascii="Arial" w:cs="Arial" w:eastAsia="Arial" w:hAnsi="Arial"/>
                <w:sz w:val="12"/>
                <w:szCs w:val="12"/>
                <w:color w:val="0000FF"/>
                <w:w w:val="87"/>
              </w:rPr>
              <w:t>27,213</w:t>
            </w:r>
          </w:p>
        </w:tc>
        <w:tc>
          <w:tcPr>
            <w:tcW w:w="4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w w:val="99"/>
              </w:rPr>
              <w:t>Class A Common Stock</w:t>
            </w:r>
          </w:p>
        </w:tc>
        <w:tc>
          <w:tcPr>
            <w:tcW w:w="7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2"/>
                <w:szCs w:val="12"/>
                <w:color w:val="0000FF"/>
                <w:w w:val="89"/>
              </w:rPr>
              <w:t>08/13/2013</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jc w:val="right"/>
              <w:ind w:right="118"/>
              <w:spacing w:after="0"/>
              <w:rPr>
                <w:sz w:val="20"/>
                <w:szCs w:val="20"/>
                <w:color w:val="auto"/>
              </w:rPr>
            </w:pPr>
            <w:r>
              <w:rPr>
                <w:rFonts w:ascii="Arial" w:cs="Arial" w:eastAsia="Arial" w:hAnsi="Arial"/>
                <w:sz w:val="9"/>
                <w:szCs w:val="9"/>
                <w:color w:val="0000FF"/>
              </w:rPr>
              <w:t>S</w:t>
            </w:r>
          </w:p>
        </w:tc>
        <w:tc>
          <w:tcPr>
            <w:tcW w:w="2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gridSpan w:val="2"/>
          </w:tcPr>
          <w:p>
            <w:pPr>
              <w:jc w:val="center"/>
              <w:ind w:left="193"/>
              <w:spacing w:after="0"/>
              <w:rPr>
                <w:sz w:val="20"/>
                <w:szCs w:val="20"/>
                <w:color w:val="auto"/>
              </w:rPr>
            </w:pPr>
            <w:r>
              <w:rPr>
                <w:rFonts w:ascii="Arial" w:cs="Arial" w:eastAsia="Arial" w:hAnsi="Arial"/>
                <w:sz w:val="12"/>
                <w:szCs w:val="12"/>
                <w:color w:val="0000FF"/>
                <w:w w:val="85"/>
              </w:rPr>
              <w:t>24,999</w:t>
            </w:r>
            <w:r>
              <w:rPr>
                <w:rFonts w:ascii="Arial" w:cs="Arial" w:eastAsia="Arial" w:hAnsi="Arial"/>
                <w:sz w:val="15"/>
                <w:szCs w:val="15"/>
                <w:color w:val="008000"/>
                <w:w w:val="85"/>
                <w:vertAlign w:val="superscript"/>
              </w:rPr>
              <w:t>(2)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2"/>
                <w:szCs w:val="12"/>
                <w:color w:val="0000FF"/>
                <w:w w:val="88"/>
              </w:rPr>
              <w:t>126.1148</w:t>
            </w:r>
          </w:p>
        </w:tc>
        <w:tc>
          <w:tcPr>
            <w:tcW w:w="860" w:type="dxa"/>
            <w:vAlign w:val="bottom"/>
            <w:tcBorders>
              <w:bottom w:val="single" w:sz="8" w:color="2C2C2C"/>
            </w:tcBorders>
            <w:gridSpan w:val="2"/>
          </w:tcPr>
          <w:p>
            <w:pPr>
              <w:jc w:val="center"/>
              <w:ind w:left="353"/>
              <w:spacing w:after="0"/>
              <w:rPr>
                <w:sz w:val="20"/>
                <w:szCs w:val="20"/>
                <w:color w:val="auto"/>
              </w:rPr>
            </w:pPr>
            <w:r>
              <w:rPr>
                <w:rFonts w:ascii="Arial" w:cs="Arial" w:eastAsia="Arial" w:hAnsi="Arial"/>
                <w:sz w:val="12"/>
                <w:szCs w:val="12"/>
                <w:color w:val="0000FF"/>
                <w:w w:val="86"/>
              </w:rPr>
              <w:t>2,214</w:t>
            </w:r>
          </w:p>
        </w:tc>
        <w:tc>
          <w:tcPr>
            <w:tcW w:w="4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w w:val="99"/>
              </w:rPr>
              <w:t>Class A Common Stock</w:t>
            </w:r>
          </w:p>
        </w:tc>
        <w:tc>
          <w:tcPr>
            <w:tcW w:w="7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2"/>
                <w:szCs w:val="12"/>
                <w:color w:val="0000FF"/>
                <w:w w:val="89"/>
              </w:rPr>
              <w:t>08/13/2013</w:t>
            </w: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jc w:val="right"/>
              <w:ind w:right="118"/>
              <w:spacing w:after="0"/>
              <w:rPr>
                <w:sz w:val="20"/>
                <w:szCs w:val="20"/>
                <w:color w:val="auto"/>
              </w:rPr>
            </w:pPr>
            <w:r>
              <w:rPr>
                <w:rFonts w:ascii="Arial" w:cs="Arial" w:eastAsia="Arial" w:hAnsi="Arial"/>
                <w:sz w:val="9"/>
                <w:szCs w:val="9"/>
                <w:color w:val="0000FF"/>
              </w:rPr>
              <w:t>S</w:t>
            </w:r>
          </w:p>
        </w:tc>
        <w:tc>
          <w:tcPr>
            <w:tcW w:w="24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93"/>
              <w:spacing w:after="0"/>
              <w:rPr>
                <w:sz w:val="20"/>
                <w:szCs w:val="20"/>
                <w:color w:val="auto"/>
              </w:rPr>
            </w:pPr>
            <w:r>
              <w:rPr>
                <w:rFonts w:ascii="Arial" w:cs="Arial" w:eastAsia="Arial" w:hAnsi="Arial"/>
                <w:sz w:val="12"/>
                <w:szCs w:val="12"/>
                <w:color w:val="0000FF"/>
                <w:w w:val="86"/>
              </w:rPr>
              <w:t>2,214</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auto"/>
                <w:w w:val="86"/>
              </w:rPr>
              <w:t>$</w:t>
            </w:r>
            <w:r>
              <w:rPr>
                <w:rFonts w:ascii="Arial" w:cs="Arial" w:eastAsia="Arial" w:hAnsi="Arial"/>
                <w:sz w:val="12"/>
                <w:szCs w:val="12"/>
                <w:color w:val="0000FF"/>
                <w:w w:val="86"/>
              </w:rPr>
              <w:t>126.1148</w:t>
            </w:r>
            <w:r>
              <w:rPr>
                <w:rFonts w:ascii="Arial" w:cs="Arial" w:eastAsia="Arial" w:hAnsi="Arial"/>
                <w:sz w:val="15"/>
                <w:szCs w:val="15"/>
                <w:color w:val="008000"/>
                <w:w w:val="86"/>
                <w:vertAlign w:val="superscript"/>
              </w:rPr>
              <w:t>(3)</w:t>
            </w:r>
          </w:p>
        </w:tc>
        <w:tc>
          <w:tcPr>
            <w:tcW w:w="860" w:type="dxa"/>
            <w:vAlign w:val="bottom"/>
            <w:tcBorders>
              <w:bottom w:val="single" w:sz="8" w:color="2C2C2C"/>
            </w:tcBorders>
            <w:gridSpan w:val="2"/>
          </w:tcPr>
          <w:p>
            <w:pPr>
              <w:jc w:val="center"/>
              <w:ind w:left="353"/>
              <w:spacing w:after="0"/>
              <w:rPr>
                <w:sz w:val="20"/>
                <w:szCs w:val="20"/>
                <w:color w:val="auto"/>
              </w:rPr>
            </w:pPr>
            <w:r>
              <w:rPr>
                <w:rFonts w:ascii="Arial" w:cs="Arial" w:eastAsia="Arial" w:hAnsi="Arial"/>
                <w:sz w:val="12"/>
                <w:szCs w:val="12"/>
                <w:color w:val="0000FF"/>
                <w:w w:val="89"/>
              </w:rPr>
              <w:t>0</w:t>
            </w: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60" w:type="dxa"/>
            <w:vAlign w:val="bottom"/>
            <w:gridSpan w:val="12"/>
          </w:tcPr>
          <w:p>
            <w:pPr>
              <w:jc w:val="center"/>
              <w:ind w:right="469"/>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20" w:type="dxa"/>
            <w:vAlign w:val="bottom"/>
            <w:gridSpan w:val="9"/>
          </w:tcPr>
          <w:p>
            <w:pPr>
              <w:jc w:val="center"/>
              <w:ind w:right="206"/>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2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2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780" w:type="dxa"/>
            <w:vAlign w:val="bottom"/>
          </w:tcPr>
          <w:p>
            <w:pPr>
              <w:ind w:left="80"/>
              <w:spacing w:after="0"/>
              <w:rPr>
                <w:sz w:val="20"/>
                <w:szCs w:val="20"/>
                <w:color w:val="auto"/>
              </w:rPr>
            </w:pPr>
            <w:r>
              <w:rPr>
                <w:rFonts w:ascii="Arial" w:cs="Arial" w:eastAsia="Arial" w:hAnsi="Arial"/>
                <w:sz w:val="8"/>
                <w:szCs w:val="8"/>
                <w:b w:val="1"/>
                <w:bCs w:val="1"/>
                <w:color w:val="auto"/>
              </w:rPr>
              <w:t>3. Transaction</w:t>
            </w:r>
          </w:p>
        </w:tc>
        <w:tc>
          <w:tcPr>
            <w:tcW w:w="700" w:type="dxa"/>
            <w:vAlign w:val="bottom"/>
          </w:tcPr>
          <w:p>
            <w:pPr>
              <w:ind w:left="40"/>
              <w:spacing w:after="0"/>
              <w:rPr>
                <w:sz w:val="20"/>
                <w:szCs w:val="20"/>
                <w:color w:val="auto"/>
              </w:rPr>
            </w:pPr>
            <w:r>
              <w:rPr>
                <w:rFonts w:ascii="Arial" w:cs="Arial" w:eastAsia="Arial" w:hAnsi="Arial"/>
                <w:sz w:val="8"/>
                <w:szCs w:val="8"/>
                <w:b w:val="1"/>
                <w:bCs w:val="1"/>
                <w:color w:val="auto"/>
              </w:rPr>
              <w:t>3A. Deemed</w:t>
            </w:r>
          </w:p>
        </w:tc>
        <w:tc>
          <w:tcPr>
            <w:tcW w:w="60" w:type="dxa"/>
            <w:vAlign w:val="bottom"/>
          </w:tcPr>
          <w:p>
            <w:pPr>
              <w:spacing w:after="0"/>
              <w:rPr>
                <w:sz w:val="9"/>
                <w:szCs w:val="9"/>
                <w:color w:val="auto"/>
              </w:rPr>
            </w:pPr>
          </w:p>
        </w:tc>
        <w:tc>
          <w:tcPr>
            <w:tcW w:w="880" w:type="dxa"/>
            <w:vAlign w:val="bottom"/>
            <w:gridSpan w:val="3"/>
          </w:tcPr>
          <w:p>
            <w:pPr>
              <w:ind w:left="4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6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40" w:type="dxa"/>
            <w:vAlign w:val="bottom"/>
            <w:gridSpan w:val="3"/>
          </w:tcPr>
          <w:p>
            <w:pPr>
              <w:ind w:left="40"/>
              <w:spacing w:after="0"/>
              <w:rPr>
                <w:sz w:val="20"/>
                <w:szCs w:val="20"/>
                <w:color w:val="auto"/>
              </w:rPr>
            </w:pPr>
            <w:r>
              <w:rPr>
                <w:rFonts w:ascii="Arial" w:cs="Arial" w:eastAsia="Arial" w:hAnsi="Arial"/>
                <w:sz w:val="8"/>
                <w:szCs w:val="8"/>
                <w:b w:val="1"/>
                <w:bCs w:val="1"/>
                <w:color w:val="auto"/>
                <w:w w:val="99"/>
              </w:rPr>
              <w:t>7. Title and Amount of Securities Underlying</w:t>
            </w:r>
          </w:p>
        </w:tc>
        <w:tc>
          <w:tcPr>
            <w:tcW w:w="20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4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Conversion</w:t>
            </w:r>
          </w:p>
        </w:tc>
        <w:tc>
          <w:tcPr>
            <w:tcW w:w="7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Date</w:t>
            </w:r>
          </w:p>
        </w:tc>
        <w:tc>
          <w:tcPr>
            <w:tcW w:w="7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Execution Date,</w:t>
            </w:r>
          </w:p>
        </w:tc>
        <w:tc>
          <w:tcPr>
            <w:tcW w:w="60" w:type="dxa"/>
            <w:vAlign w:val="bottom"/>
          </w:tcPr>
          <w:p>
            <w:pPr>
              <w:spacing w:after="0"/>
              <w:rPr>
                <w:sz w:val="7"/>
                <w:szCs w:val="7"/>
                <w:color w:val="auto"/>
              </w:rPr>
            </w:pPr>
          </w:p>
        </w:tc>
        <w:tc>
          <w:tcPr>
            <w:tcW w:w="3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(Instr. 8)</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4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20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4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2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or Exercise</w:t>
            </w:r>
          </w:p>
        </w:tc>
        <w:tc>
          <w:tcPr>
            <w:tcW w:w="7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(Month/Day/Year)</w:t>
            </w:r>
          </w:p>
        </w:tc>
        <w:tc>
          <w:tcPr>
            <w:tcW w:w="7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4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2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Price of</w:t>
            </w:r>
          </w:p>
        </w:tc>
        <w:tc>
          <w:tcPr>
            <w:tcW w:w="780" w:type="dxa"/>
            <w:vAlign w:val="bottom"/>
          </w:tcPr>
          <w:p>
            <w:pPr>
              <w:spacing w:after="0"/>
              <w:rPr>
                <w:sz w:val="7"/>
                <w:szCs w:val="7"/>
                <w:color w:val="auto"/>
              </w:rPr>
            </w:pPr>
          </w:p>
        </w:tc>
        <w:tc>
          <w:tcPr>
            <w:tcW w:w="700" w:type="dxa"/>
            <w:vAlign w:val="bottom"/>
          </w:tcPr>
          <w:p>
            <w:pPr>
              <w:ind w:left="40"/>
              <w:spacing w:after="0" w:line="90" w:lineRule="exact"/>
              <w:rPr>
                <w:sz w:val="20"/>
                <w:szCs w:val="20"/>
                <w:color w:val="auto"/>
              </w:rPr>
            </w:pPr>
            <w:r>
              <w:rPr>
                <w:rFonts w:ascii="Arial" w:cs="Arial" w:eastAsia="Arial" w:hAnsi="Arial"/>
                <w:sz w:val="8"/>
                <w:szCs w:val="8"/>
                <w:b w:val="1"/>
                <w:bCs w:val="1"/>
                <w:color w:val="auto"/>
                <w:w w:val="97"/>
              </w:rPr>
              <w:t>(Month/Day/Year)</w:t>
            </w: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gridSpan w:val="2"/>
          </w:tcPr>
          <w:p>
            <w:pPr>
              <w:ind w:left="24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4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0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Derivative</w:t>
            </w: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00" w:type="dxa"/>
            <w:vAlign w:val="bottom"/>
          </w:tcPr>
          <w:p>
            <w:pPr>
              <w:ind w:left="200"/>
              <w:spacing w:after="0" w:line="66" w:lineRule="exact"/>
              <w:rPr>
                <w:sz w:val="20"/>
                <w:szCs w:val="20"/>
                <w:color w:val="auto"/>
              </w:rPr>
            </w:pPr>
            <w:r>
              <w:rPr>
                <w:rFonts w:ascii="Arial" w:cs="Arial" w:eastAsia="Arial" w:hAnsi="Arial"/>
                <w:sz w:val="7"/>
                <w:szCs w:val="7"/>
                <w:b w:val="1"/>
                <w:bCs w:val="1"/>
                <w:color w:val="auto"/>
              </w:rPr>
              <w:t>Security</w:t>
            </w: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6" w:lineRule="exact"/>
              <w:rPr>
                <w:sz w:val="20"/>
                <w:szCs w:val="20"/>
                <w:color w:val="auto"/>
              </w:rPr>
            </w:pPr>
            <w:r>
              <w:rPr>
                <w:rFonts w:ascii="Arial" w:cs="Arial" w:eastAsia="Arial" w:hAnsi="Arial"/>
                <w:sz w:val="7"/>
                <w:szCs w:val="7"/>
                <w:b w:val="1"/>
                <w:bCs w:val="1"/>
                <w:color w:val="auto"/>
              </w:rPr>
              <w:t>Following</w:t>
            </w: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40" w:type="dxa"/>
            <w:vAlign w:val="bottom"/>
          </w:tcPr>
          <w:p>
            <w:pPr>
              <w:spacing w:after="0"/>
              <w:rPr>
                <w:sz w:val="7"/>
                <w:szCs w:val="7"/>
                <w:color w:val="auto"/>
              </w:rPr>
            </w:pPr>
          </w:p>
        </w:tc>
        <w:tc>
          <w:tcPr>
            <w:tcW w:w="5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ind w:left="140"/>
              <w:spacing w:after="0" w:line="90" w:lineRule="exact"/>
              <w:rPr>
                <w:sz w:val="20"/>
                <w:szCs w:val="20"/>
                <w:color w:val="auto"/>
              </w:rPr>
            </w:pPr>
            <w:r>
              <w:rPr>
                <w:rFonts w:ascii="Arial" w:cs="Arial" w:eastAsia="Arial" w:hAnsi="Arial"/>
                <w:sz w:val="8"/>
                <w:szCs w:val="8"/>
                <w:b w:val="1"/>
                <w:bCs w:val="1"/>
                <w:color w:val="auto"/>
              </w:rPr>
              <w:t>Amount or</w:t>
            </w: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6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2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4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40" w:type="dxa"/>
            <w:vAlign w:val="bottom"/>
          </w:tcPr>
          <w:p>
            <w:pPr>
              <w:spacing w:after="0"/>
              <w:rPr>
                <w:sz w:val="9"/>
                <w:szCs w:val="9"/>
                <w:color w:val="auto"/>
              </w:rPr>
            </w:pPr>
          </w:p>
        </w:tc>
        <w:tc>
          <w:tcPr>
            <w:tcW w:w="1560" w:type="dxa"/>
            <w:vAlign w:val="bottom"/>
            <w:gridSpan w:val="3"/>
          </w:tcPr>
          <w:p>
            <w:pPr>
              <w:ind w:left="14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320" w:type="dxa"/>
            <w:vAlign w:val="bottom"/>
            <w:gridSpan w:val="2"/>
          </w:tcPr>
          <w:p>
            <w:pPr>
              <w:ind w:left="40"/>
              <w:spacing w:after="0"/>
              <w:rPr>
                <w:sz w:val="20"/>
                <w:szCs w:val="20"/>
                <w:color w:val="auto"/>
              </w:rPr>
            </w:pPr>
            <w:r>
              <w:rPr>
                <w:rFonts w:ascii="Arial" w:cs="Arial" w:eastAsia="Arial" w:hAnsi="Arial"/>
                <w:sz w:val="9"/>
                <w:szCs w:val="9"/>
                <w:color w:val="0000FF"/>
                <w:w w:val="96"/>
              </w:rPr>
              <w:t>Employee Stock Option (Right to</w:t>
            </w:r>
          </w:p>
        </w:tc>
        <w:tc>
          <w:tcPr>
            <w:tcW w:w="700" w:type="dxa"/>
            <w:vAlign w:val="bottom"/>
            <w:vMerge w:val="restart"/>
          </w:tcPr>
          <w:p>
            <w:pPr>
              <w:ind w:left="32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67.04</w:t>
            </w:r>
          </w:p>
        </w:tc>
        <w:tc>
          <w:tcPr>
            <w:tcW w:w="780" w:type="dxa"/>
            <w:vAlign w:val="bottom"/>
            <w:vMerge w:val="restart"/>
          </w:tcPr>
          <w:p>
            <w:pPr>
              <w:ind w:left="200"/>
              <w:spacing w:after="0"/>
              <w:rPr>
                <w:sz w:val="20"/>
                <w:szCs w:val="20"/>
                <w:color w:val="auto"/>
              </w:rPr>
            </w:pPr>
            <w:r>
              <w:rPr>
                <w:rFonts w:ascii="Arial" w:cs="Arial" w:eastAsia="Arial" w:hAnsi="Arial"/>
                <w:sz w:val="9"/>
                <w:szCs w:val="9"/>
                <w:color w:val="0000FF"/>
              </w:rPr>
              <w:t>08/13/2013</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restart"/>
          </w:tcPr>
          <w:p>
            <w:pPr>
              <w:ind w:left="180"/>
              <w:spacing w:after="0"/>
              <w:rPr>
                <w:sz w:val="20"/>
                <w:szCs w:val="20"/>
                <w:color w:val="auto"/>
              </w:rPr>
            </w:pPr>
            <w:r>
              <w:rPr>
                <w:rFonts w:ascii="Arial" w:cs="Arial" w:eastAsia="Arial" w:hAnsi="Arial"/>
                <w:sz w:val="9"/>
                <w:szCs w:val="9"/>
                <w:color w:val="0000FF"/>
              </w:rPr>
              <w:t>M</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vMerge w:val="restart"/>
          </w:tcPr>
          <w:p>
            <w:pPr>
              <w:ind w:left="420"/>
              <w:spacing w:after="0"/>
              <w:rPr>
                <w:sz w:val="20"/>
                <w:szCs w:val="20"/>
                <w:color w:val="auto"/>
              </w:rPr>
            </w:pPr>
            <w:r>
              <w:rPr>
                <w:rFonts w:ascii="Arial" w:cs="Arial" w:eastAsia="Arial" w:hAnsi="Arial"/>
                <w:sz w:val="9"/>
                <w:szCs w:val="9"/>
                <w:color w:val="0000FF"/>
              </w:rPr>
              <w:t>24,999</w:t>
            </w:r>
          </w:p>
        </w:tc>
        <w:tc>
          <w:tcPr>
            <w:tcW w:w="40" w:type="dxa"/>
            <w:vAlign w:val="bottom"/>
          </w:tcPr>
          <w:p>
            <w:pPr>
              <w:spacing w:after="0"/>
              <w:rPr>
                <w:sz w:val="10"/>
                <w:szCs w:val="10"/>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9"/>
                <w:szCs w:val="9"/>
                <w:color w:val="0000FF"/>
                <w:w w:val="97"/>
              </w:rPr>
              <w:t>06/18/2013</w:t>
            </w:r>
          </w:p>
        </w:tc>
        <w:tc>
          <w:tcPr>
            <w:tcW w:w="540" w:type="dxa"/>
            <w:vAlign w:val="bottom"/>
            <w:vMerge w:val="restart"/>
          </w:tcPr>
          <w:p>
            <w:pPr>
              <w:ind w:left="60"/>
              <w:spacing w:after="0"/>
              <w:rPr>
                <w:sz w:val="20"/>
                <w:szCs w:val="20"/>
                <w:color w:val="auto"/>
              </w:rPr>
            </w:pPr>
            <w:r>
              <w:rPr>
                <w:rFonts w:ascii="Arial" w:cs="Arial" w:eastAsia="Arial" w:hAnsi="Arial"/>
                <w:sz w:val="9"/>
                <w:szCs w:val="9"/>
                <w:color w:val="0000FF"/>
              </w:rPr>
              <w:t>06/18/2022</w:t>
            </w:r>
          </w:p>
        </w:tc>
        <w:tc>
          <w:tcPr>
            <w:tcW w:w="1040" w:type="dxa"/>
            <w:vAlign w:val="bottom"/>
            <w:gridSpan w:val="2"/>
            <w:vMerge w:val="restart"/>
          </w:tcPr>
          <w:p>
            <w:pPr>
              <w:ind w:left="120"/>
              <w:spacing w:after="0"/>
              <w:rPr>
                <w:sz w:val="20"/>
                <w:szCs w:val="20"/>
                <w:color w:val="auto"/>
              </w:rPr>
            </w:pPr>
            <w:r>
              <w:rPr>
                <w:rFonts w:ascii="Arial" w:cs="Arial" w:eastAsia="Arial" w:hAnsi="Arial"/>
                <w:sz w:val="9"/>
                <w:szCs w:val="9"/>
                <w:color w:val="0000FF"/>
                <w:w w:val="94"/>
              </w:rPr>
              <w:t>Class A Common Stock</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0000FF"/>
              </w:rPr>
              <w:t>24,999</w:t>
            </w:r>
          </w:p>
        </w:tc>
        <w:tc>
          <w:tcPr>
            <w:tcW w:w="860" w:type="dxa"/>
            <w:vAlign w:val="bottom"/>
            <w:gridSpan w:val="2"/>
            <w:vMerge w:val="restart"/>
          </w:tcPr>
          <w:p>
            <w:pPr>
              <w:ind w:left="48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0</w:t>
            </w:r>
          </w:p>
        </w:tc>
        <w:tc>
          <w:tcPr>
            <w:tcW w:w="740" w:type="dxa"/>
            <w:vAlign w:val="bottom"/>
            <w:gridSpan w:val="2"/>
            <w:vMerge w:val="restart"/>
          </w:tcPr>
          <w:p>
            <w:pPr>
              <w:ind w:left="240"/>
              <w:spacing w:after="0"/>
              <w:rPr>
                <w:sz w:val="20"/>
                <w:szCs w:val="20"/>
                <w:color w:val="auto"/>
              </w:rPr>
            </w:pPr>
            <w:r>
              <w:rPr>
                <w:rFonts w:ascii="Arial" w:cs="Arial" w:eastAsia="Arial" w:hAnsi="Arial"/>
                <w:sz w:val="9"/>
                <w:szCs w:val="9"/>
                <w:color w:val="0000FF"/>
              </w:rPr>
              <w:t>75,001</w:t>
            </w:r>
          </w:p>
        </w:tc>
        <w:tc>
          <w:tcPr>
            <w:tcW w:w="640" w:type="dxa"/>
            <w:vAlign w:val="bottom"/>
            <w:vMerge w:val="restart"/>
          </w:tcPr>
          <w:p>
            <w:pPr>
              <w:jc w:val="right"/>
              <w:ind w:right="252"/>
              <w:spacing w:after="0"/>
              <w:rPr>
                <w:sz w:val="20"/>
                <w:szCs w:val="20"/>
                <w:color w:val="auto"/>
              </w:rPr>
            </w:pPr>
            <w:r>
              <w:rPr>
                <w:rFonts w:ascii="Arial" w:cs="Arial" w:eastAsia="Arial" w:hAnsi="Arial"/>
                <w:sz w:val="9"/>
                <w:szCs w:val="9"/>
                <w:color w:val="0000FF"/>
              </w:rPr>
              <w:t>D</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320" w:type="dxa"/>
            <w:vAlign w:val="bottom"/>
            <w:gridSpan w:val="2"/>
            <w:vMerge w:val="restart"/>
          </w:tcPr>
          <w:p>
            <w:pPr>
              <w:ind w:left="40"/>
              <w:spacing w:after="0"/>
              <w:rPr>
                <w:sz w:val="20"/>
                <w:szCs w:val="20"/>
                <w:color w:val="auto"/>
              </w:rPr>
            </w:pPr>
            <w:r>
              <w:rPr>
                <w:rFonts w:ascii="Arial" w:cs="Arial" w:eastAsia="Arial" w:hAnsi="Arial"/>
                <w:sz w:val="9"/>
                <w:szCs w:val="9"/>
                <w:color w:val="0000FF"/>
              </w:rPr>
              <w:t>Buy)</w:t>
            </w: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3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Exercise of time and performance-vesting stock options granted on 6/18/2012 which vested on 6/18/2013.</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Sale of stock from options reported as exercised in Footnote 1.</w:t>
      </w:r>
    </w:p>
    <w:p>
      <w:pPr>
        <w:spacing w:after="0" w:line="31" w:lineRule="exact"/>
        <w:rPr>
          <w:rFonts w:ascii="Arial" w:cs="Arial" w:eastAsia="Arial" w:hAnsi="Arial"/>
          <w:sz w:val="9"/>
          <w:szCs w:val="9"/>
          <w:color w:val="008000"/>
        </w:rPr>
      </w:pPr>
    </w:p>
    <w:p>
      <w:pPr>
        <w:ind w:left="20" w:right="240" w:hanging="1"/>
        <w:spacing w:after="0" w:line="254"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sold in multiple transactions at prices ranging from $125.88 to $126.71, inclusive. The reporting person undertakes to provide Charter Communications, Inc., any security holder of Charter Communications, Inc., or the staff of the Securities Exchange Commission, upon request, full information regarding the number of shares sold at each separate price within the ranges set forth in this footnote.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/s/David Scott Weber</w:t>
            </w:r>
          </w:p>
        </w:tc>
        <w:tc>
          <w:tcPr>
            <w:tcW w:w="540" w:type="dxa"/>
            <w:vAlign w:val="bottom"/>
          </w:tcPr>
          <w:p>
            <w:pPr>
              <w:spacing w:after="0"/>
              <w:rPr>
                <w:sz w:val="20"/>
                <w:szCs w:val="20"/>
                <w:color w:val="auto"/>
              </w:rPr>
            </w:pPr>
            <w:r>
              <w:rPr>
                <w:rFonts w:ascii="Arial" w:cs="Arial" w:eastAsia="Arial" w:hAnsi="Arial"/>
                <w:sz w:val="12"/>
                <w:szCs w:val="12"/>
                <w:color w:val="0000FF"/>
                <w:w w:val="86"/>
              </w:rPr>
              <w:t>08/15/2013</w:t>
            </w:r>
          </w:p>
        </w:tc>
      </w:tr>
      <w:tr>
        <w:trPr>
          <w:trHeight w:val="20"/>
        </w:trPr>
        <w:tc>
          <w:tcPr>
            <w:tcW w:w="9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60"/>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0"/>
        <w:spacing w:after="0"/>
        <w:rPr>
          <w:sz w:val="20"/>
          <w:szCs w:val="20"/>
          <w:color w:val="auto"/>
        </w:rPr>
      </w:pPr>
      <w:r>
        <w:rPr>
          <w:rFonts w:ascii="Courier New" w:cs="Courier New" w:eastAsia="Courier New" w:hAnsi="Courier New"/>
          <w:sz w:val="11"/>
          <w:szCs w:val="11"/>
          <w:color w:val="auto"/>
        </w:rPr>
        <w:t>KNOW ALL PERSONS BY THESE PRESENTS, that the undersigned constitutes and appoints each of Richard R. Dykhouse, Paul J. Rutterer, Constance C. Kovach and Jenni</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Courier New" w:cs="Courier New" w:eastAsia="Courier New" w:hAnsi="Courier New"/>
          <w:sz w:val="11"/>
          <w:szCs w:val="11"/>
          <w:color w:val="auto"/>
        </w:rPr>
        <w:t>The undersigned hereby grants to each attorney-in-fact full power and authority to perform all and every act requisite, necessary and proper to be done in the exer</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Courier New" w:cs="Courier New" w:eastAsia="Courier New" w:hAnsi="Courier New"/>
          <w:sz w:val="11"/>
          <w:szCs w:val="11"/>
          <w:color w:val="auto"/>
        </w:rPr>
        <w:t>This Power of Attorney shall automatically terminate as to named attorneys-in-fact six months after the undersigned ceases to be a Section 16 Reporting Person of t</w:t>
      </w: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w:t>
      </w:r>
    </w:p>
    <w:p>
      <w:pPr>
        <w:spacing w:after="0" w:line="200" w:lineRule="exact"/>
        <w:rPr>
          <w:sz w:val="20"/>
          <w:szCs w:val="20"/>
          <w:color w:val="auto"/>
        </w:rPr>
      </w:pPr>
    </w:p>
    <w:p>
      <w:pPr>
        <w:spacing w:after="0" w:line="204" w:lineRule="exact"/>
        <w:rPr>
          <w:sz w:val="20"/>
          <w:szCs w:val="20"/>
          <w:color w:val="auto"/>
        </w:rPr>
      </w:pPr>
    </w:p>
    <w:p>
      <w:pPr>
        <w:spacing w:after="0"/>
        <w:tabs>
          <w:tab w:leader="none" w:pos="1580" w:val="left"/>
          <w:tab w:leader="none" w:pos="2000" w:val="left"/>
        </w:tabs>
        <w:rPr>
          <w:sz w:val="20"/>
          <w:szCs w:val="20"/>
          <w:color w:val="auto"/>
        </w:rPr>
      </w:pPr>
      <w:r>
        <w:rPr>
          <w:rFonts w:ascii="Courier New" w:cs="Courier New" w:eastAsia="Courier New" w:hAnsi="Courier New"/>
          <w:sz w:val="12"/>
          <w:szCs w:val="12"/>
          <w:color w:val="auto"/>
        </w:rPr>
        <w:t>Date: June 11, 2012</w:t>
      </w:r>
      <w:r>
        <w:rPr>
          <w:sz w:val="20"/>
          <w:szCs w:val="20"/>
          <w:color w:val="auto"/>
        </w:rPr>
        <w:tab/>
      </w: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David Scott Weber</w:t>
      </w:r>
    </w:p>
    <w:p>
      <w:pPr>
        <w:spacing w:after="0" w:line="134" w:lineRule="exact"/>
        <w:rPr>
          <w:sz w:val="20"/>
          <w:szCs w:val="20"/>
          <w:color w:val="auto"/>
        </w:rPr>
      </w:pPr>
    </w:p>
    <w:p>
      <w:pPr>
        <w:ind w:left="60"/>
        <w:spacing w:after="0"/>
        <w:tabs>
          <w:tab w:leader="none" w:pos="960" w:val="left"/>
        </w:tabs>
        <w:rPr>
          <w:sz w:val="20"/>
          <w:szCs w:val="20"/>
          <w:color w:val="auto"/>
        </w:rPr>
      </w:pPr>
      <w:r>
        <w:rPr>
          <w:rFonts w:ascii="Courier New" w:cs="Courier New" w:eastAsia="Courier New" w:hAnsi="Courier New"/>
          <w:sz w:val="12"/>
          <w:szCs w:val="12"/>
          <w:color w:val="auto"/>
        </w:rPr>
        <w:t>Print Name:</w:t>
      </w:r>
      <w:r>
        <w:rPr>
          <w:sz w:val="20"/>
          <w:szCs w:val="20"/>
          <w:color w:val="auto"/>
        </w:rPr>
        <w:tab/>
      </w:r>
      <w:r>
        <w:rPr>
          <w:rFonts w:ascii="Courier New" w:cs="Courier New" w:eastAsia="Courier New" w:hAnsi="Courier New"/>
          <w:sz w:val="11"/>
          <w:szCs w:val="11"/>
          <w:color w:val="auto"/>
        </w:rPr>
        <w:t>David Scott Weber</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Sec.16PowerAtty.doc</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2508" TargetMode="External"/><Relationship Id="rId13" Type="http://schemas.openxmlformats.org/officeDocument/2006/relationships/hyperlink" Target="http://www.sec.gov/cgi-bin/browse-edgar?action=getcompany&amp;CIK=0001091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2019-12-16T20:42:05Z</dcterms:created>
  <dcterms:modified xsi:type="dcterms:W3CDTF">2019-12-16T20:42:05Z</dcterms:modified>
</cp:coreProperties>
</file>