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center"/>
        <w:rPr/>
      </w:pPr>
      <w:r>
        <w:rPr>
          <w:rFonts w:ascii="Times New Roman;serif" w:hAnsi="Times New Roman;serif"/>
          <w:b/>
          <w:color w:val="000000"/>
          <w:sz w:val="20"/>
        </w:rPr>
        <w:t>FORM 8-K</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19, 2026 </w:t>
      </w:r>
    </w:p>
    <w:p>
      <w:pPr>
        <w:pStyle w:val="TextBody"/>
        <w:bidi w:val="0"/>
        <w:spacing w:before="0" w:after="0"/>
        <w:jc w:val="center"/>
        <w:rPr/>
      </w:pPr>
      <w:r>
        <w:rPr/>
      </w:r>
    </w:p>
    <w:p>
      <w:pPr>
        <w:pStyle w:val="TextBody"/>
        <w:bidi w:val="0"/>
        <w:spacing w:before="0" w:after="0"/>
        <w:jc w:val="center"/>
        <w:rPr/>
      </w:pPr>
      <w:r>
        <w:rPr/>
        <w:drawing>
          <wp:inline distT="0" distB="0" distL="0" distR="0">
            <wp:extent cx="21336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6381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Charter Communications,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CCO Holdings, LLC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CCO Holdings Capital Corp. </w:t>
      </w:r>
    </w:p>
    <w:p>
      <w:pPr>
        <w:pStyle w:val="TextBody"/>
        <w:bidi w:val="0"/>
        <w:spacing w:lineRule="auto" w:line="288" w:before="0" w:after="0"/>
        <w:jc w:val="center"/>
        <w:rPr/>
      </w:pPr>
      <w:r>
        <w:rPr>
          <w:rFonts w:ascii="Times New Roman;serif" w:hAnsi="Times New Roman;serif"/>
          <w:b w:val="false"/>
          <w:i/>
          <w:color w:val="000000"/>
          <w:sz w:val="16"/>
        </w:rPr>
        <w:t>(Exact name of registrant as specified in its charter)</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Delaware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bl>
      <w:tblPr>
        <w:tblW w:w="5216" w:type="dxa"/>
        <w:jc w:val="center"/>
        <w:tblInd w:w="0" w:type="dxa"/>
        <w:tblLayout w:type="fixed"/>
        <w:tblCellMar>
          <w:top w:w="28" w:type="dxa"/>
          <w:left w:w="28" w:type="dxa"/>
          <w:bottom w:w="28" w:type="dxa"/>
          <w:right w:w="28" w:type="dxa"/>
        </w:tblCellMar>
      </w:tblPr>
      <w:tblGrid>
        <w:gridCol w:w="711"/>
        <w:gridCol w:w="624"/>
        <w:gridCol w:w="629"/>
        <w:gridCol w:w="109"/>
        <w:gridCol w:w="109"/>
        <w:gridCol w:w="109"/>
        <w:gridCol w:w="854"/>
        <w:gridCol w:w="854"/>
        <w:gridCol w:w="121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84-1496755</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86-1067239</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333-112593-01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20-0257904</w:t>
            </w:r>
          </w:p>
        </w:tc>
      </w:tr>
      <w:tr>
        <w:trPr/>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400 Washington Blvd.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Stamford, Connecticut 06902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(203) 905-7801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 Applicable</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Rule 425 under the Securities Act (17 CFR 230.425)</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8" w:type="dxa"/>
        <w:jc w:val="center"/>
        <w:tblInd w:w="0" w:type="dxa"/>
        <w:tblLayout w:type="fixed"/>
        <w:tblCellMar>
          <w:top w:w="28" w:type="dxa"/>
          <w:left w:w="28" w:type="dxa"/>
          <w:bottom w:w="28" w:type="dxa"/>
          <w:right w:w="28" w:type="dxa"/>
        </w:tblCellMar>
      </w:tblPr>
      <w:tblGrid>
        <w:gridCol w:w="1754"/>
        <w:gridCol w:w="1536"/>
        <w:gridCol w:w="1554"/>
        <w:gridCol w:w="539"/>
        <w:gridCol w:w="539"/>
        <w:gridCol w:w="541"/>
        <w:gridCol w:w="1085"/>
        <w:gridCol w:w="1085"/>
        <w:gridCol w:w="1535"/>
      </w:tblGrid>
      <w:tr>
        <w:trPr/>
        <w:tc>
          <w:tcPr>
            <w:tcW w:w="175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8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CHTR</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r>
        <w:trPr/>
        <w:tc>
          <w:tcPr>
            <w:tcW w:w="48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 $.001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CHTRP</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19, 2026, Charter Communications, Inc. ("Charter" or the "Company") completed its transactions between the Company and Cox Communications, Inc. ("Cox Communications") (the "Cox Transactions"). Charter is filing this Current Report on Form 8-K in order to inform the public that a revised trending schedule has been posted to its investor relations website at, ir.charter.com to incorporate pro forma financial and operating information as if the Cox Transactions had closed as of January 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disclosure in Item 7.01 of this Current Report on Form 8-K is being furnished to the Securities and Exchange Commission in satisfaction of the public disclosure requirements of Regulation FD and shall not be deemed "filed" for any purpose.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8339"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217"/>
        <w:gridCol w:w="2217"/>
        <w:gridCol w:w="2226"/>
        <w:gridCol w:w="175"/>
        <w:gridCol w:w="175"/>
        <w:gridCol w:w="25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1" w:type="dxa"/>
            <w:gridSpan w:val="6"/>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tbl>
      <w:tblPr>
        <w:tblW w:w="10205" w:type="dxa"/>
        <w:jc w:val="center"/>
        <w:tblInd w:w="0" w:type="dxa"/>
        <w:tblLayout w:type="fixed"/>
        <w:tblCellMar>
          <w:top w:w="28" w:type="dxa"/>
          <w:left w:w="28" w:type="dxa"/>
          <w:bottom w:w="28" w:type="dxa"/>
          <w:right w:w="28" w:type="dxa"/>
        </w:tblCellMar>
      </w:tblPr>
      <w:tblGrid>
        <w:gridCol w:w="609"/>
        <w:gridCol w:w="536"/>
        <w:gridCol w:w="539"/>
        <w:gridCol w:w="323"/>
        <w:gridCol w:w="323"/>
        <w:gridCol w:w="323"/>
        <w:gridCol w:w="323"/>
        <w:gridCol w:w="323"/>
        <w:gridCol w:w="323"/>
        <w:gridCol w:w="1960"/>
        <w:gridCol w:w="1909"/>
        <w:gridCol w:w="2714"/>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CHARTER COMMUNICATIONS, INC.</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Interim Chief Financial Officer, Chief Accounting Officer and Controller</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LLC</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Interim Chief Financial Officer, Chief Accounting Officer and Controller</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Capital Corp.</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Interim Chief Financial Officer, Chief Accounting Officer and Controller</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3434</Characters>
  <CharactersWithSpaces>3975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