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265d4_posasr.htm"/>
      <w:bookmarkStart w:id="1" w:name="kstm2621265d4_posasr"/>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6,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333-297735</w:t>
      </w:r>
    </w:p>
    <w:p>
      <w:pPr>
        <w:pStyle w:val="TextBody"/>
        <w:bidi w:val="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to</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FORM S-3</w:t>
        <w:br/>
        <w:t>Registration Statement</w:t>
        <w:br/>
      </w:r>
      <w:r>
        <w:rPr>
          <w:rFonts w:ascii="Times New Roman;Times;Serif" w:hAnsi="Times New Roman;Times;Serif"/>
          <w:b w:val="false"/>
          <w:i/>
          <w:caps w:val="false"/>
          <w:smallCaps w:val="false"/>
          <w:sz w:val="28"/>
        </w:rP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Charter Communications, Inc.</w:t>
        <w:br/>
        <w:t>Charter Communications Operating, LLC</w:t>
        <w:br/>
        <w:t>Charter Communications Operating Capital Corp.</w:t>
        <w:br/>
        <w:t>CCO Holdings, LLC</w:t>
        <w:br/>
        <w:t>CCO Holdings Capital Corp.*</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3530"/>
        <w:gridCol w:w="2375"/>
        <w:gridCol w:w="1895"/>
      </w:tblGrid>
      <w:tr>
        <w:trPr/>
        <w:tc>
          <w:tcPr>
            <w:tcW w:w="35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organization)</w:t>
            </w:r>
          </w:p>
        </w:tc>
        <w:tc>
          <w:tcPr>
            <w:tcW w:w="23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4841</w:t>
              <w:br/>
              <w:t>4841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4841</w:t>
            </w:r>
            <w:r>
              <w:rPr>
                <w:rFonts w:ascii="Times New Roman;Times;Serif" w:hAnsi="Times New Roman;Times;Serif"/>
                <w:b w:val="false"/>
                <w:i w:val="false"/>
                <w:caps w:val="false"/>
                <w:smallCaps w:val="false"/>
                <w:sz w:val="20"/>
              </w:rPr>
              <w:br/>
              <w:t>(Primary Standard Industrial</w:t>
              <w:br/>
              <w:t>Classification Code Number)</w:t>
            </w:r>
          </w:p>
        </w:tc>
        <w:tc>
          <w:tcPr>
            <w:tcW w:w="18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84-1496755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43-1843260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20-1044453</w:t>
              <w:br/>
              <w:t>86-1067239</w:t>
              <w:br/>
              <w:t>20-0257904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Washington Blvd.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Stamford, Connecticut 06902</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Jamal H. Haughton</w:t>
        <w:br/>
        <w:t>Executive Vice President, General Counsel and Corporate Secretary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Washington Blvd.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Stamford, Connecticut 06902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Christian O. Nagler,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Diahndra Burman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Lexington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10022-4611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As soon as practicable after this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835"/>
        <w:gridCol w:w="3152"/>
        <w:gridCol w:w="827"/>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3152" w:type="dxa"/>
            <w:tcBorders/>
            <w:vAlign w:val="center"/>
          </w:tcPr>
          <w:p>
            <w:pPr>
              <w:pStyle w:val="TableContents"/>
              <w:bidi w:val="0"/>
              <w:spacing w:before="0" w:after="283"/>
              <w:jc w:val="left"/>
              <w:rPr/>
            </w:pPr>
            <w:r>
              <w:rPr/>
              <w:t>☒</w:t>
            </w:r>
          </w:p>
        </w:tc>
        <w:tc>
          <w:tcPr>
            <w:tcW w:w="827"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3979" w:type="dxa"/>
            <w:gridSpan w:val="2"/>
            <w:tcBorders/>
            <w:vAlign w:val="center"/>
          </w:tcPr>
          <w:p>
            <w:pPr>
              <w:pStyle w:val="TableContents"/>
              <w:bidi w:val="0"/>
              <w:spacing w:before="0" w:after="283"/>
              <w:jc w:val="left"/>
              <w:rPr/>
            </w:pPr>
            <w:r>
              <w:rPr/>
              <w:t xml:space="preserve">☐ </w:t>
            </w:r>
            <w:r>
              <w:rPr>
                <w:rFonts w:ascii="Times New Roman;Times;Serif" w:hAnsi="Times New Roman;Times;Serif"/>
                <w:sz w:val="20"/>
              </w:rPr>
              <w:t>(do not check if a smaller reporting company)</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center"/>
              <w:rPr/>
            </w:pPr>
            <w:r>
              <w:rPr/>
              <w:t> </w:t>
            </w:r>
          </w:p>
        </w:tc>
        <w:tc>
          <w:tcPr>
            <w:tcW w:w="827"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listed in the Table of Additional Registrant Guarantors included in the Registration Statement are also included in this registration statement on Form S-3 as additional Registrant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ADDITIONAL REGISTRANTS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subsidiary of Charter Communications Operating, LLC is an additional Registrant under this registration statement. The address, including zip code, and telephone number, including area code, for the additional Registrant is c/o Charter Communications Operating, LLC, 400 Washington Blvd., Stamford, Connecticut 06902, (203) 905-7801. The primary standard industrial classification number for each of these additional Registrant Guarantors is 4841.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97"/>
        <w:gridCol w:w="60"/>
        <w:gridCol w:w="1696"/>
        <w:gridCol w:w="60"/>
        <w:gridCol w:w="1492"/>
      </w:tblGrid>
      <w:tr>
        <w:trPr/>
        <w:tc>
          <w:tcPr>
            <w:tcW w:w="6897" w:type="dxa"/>
            <w:tcBorders>
              <w:bottom w:val="single" w:sz="8" w:space="0" w:color="000000"/>
            </w:tcBorders>
            <w:vAlign w:val="center"/>
          </w:tcPr>
          <w:p>
            <w:pPr>
              <w:pStyle w:val="TableContents"/>
              <w:bidi w:val="0"/>
              <w:spacing w:before="0" w:after="283"/>
              <w:jc w:val="left"/>
              <w:rPr>
                <w:b/>
              </w:rPr>
            </w:pPr>
            <w:r>
              <w:rPr>
                <w:b/>
              </w:rPr>
              <w:t>Exact Name of Additional Registrant Guarantor as Specified in its Charter</w:t>
            </w:r>
          </w:p>
        </w:tc>
        <w:tc>
          <w:tcPr>
            <w:tcW w:w="60" w:type="dxa"/>
            <w:tcBorders/>
            <w:tcMar>
              <w:bottom w:w="0" w:type="dxa"/>
            </w:tcMar>
            <w:vAlign w:val="center"/>
          </w:tcPr>
          <w:p>
            <w:pPr>
              <w:pStyle w:val="TableContents"/>
              <w:bidi w:val="0"/>
              <w:spacing w:before="0" w:after="283"/>
              <w:jc w:val="left"/>
              <w:rPr/>
            </w:pPr>
            <w:r>
              <w:rPr/>
              <w:t> </w:t>
            </w:r>
          </w:p>
        </w:tc>
        <w:tc>
          <w:tcPr>
            <w:tcW w:w="1696" w:type="dxa"/>
            <w:tcBorders>
              <w:bottom w:val="single" w:sz="8" w:space="0" w:color="000000"/>
            </w:tcBorders>
            <w:vAlign w:val="center"/>
          </w:tcPr>
          <w:p>
            <w:pPr>
              <w:pStyle w:val="TableContents"/>
              <w:bidi w:val="0"/>
              <w:spacing w:before="0" w:after="283"/>
              <w:jc w:val="center"/>
              <w:rPr>
                <w:b/>
              </w:rPr>
            </w:pPr>
            <w:r>
              <w:rPr>
                <w:b/>
              </w:rPr>
              <w:t>Jurisdiction of</w:t>
              <w:br/>
              <w:t>Incorporation or</w:t>
              <w:br/>
              <w:t>Organization</w:t>
            </w:r>
          </w:p>
        </w:tc>
        <w:tc>
          <w:tcPr>
            <w:tcW w:w="60" w:type="dxa"/>
            <w:tcBorders/>
            <w:tcMar>
              <w:bottom w:w="0" w:type="dxa"/>
            </w:tcMar>
            <w:vAlign w:val="center"/>
          </w:tcPr>
          <w:p>
            <w:pPr>
              <w:pStyle w:val="TableContents"/>
              <w:bidi w:val="0"/>
              <w:spacing w:before="0" w:after="283"/>
              <w:jc w:val="left"/>
              <w:rPr/>
            </w:pPr>
            <w:r>
              <w:rPr/>
              <w:t> </w:t>
            </w:r>
          </w:p>
        </w:tc>
        <w:tc>
          <w:tcPr>
            <w:tcW w:w="1492" w:type="dxa"/>
            <w:tcBorders>
              <w:bottom w:val="single" w:sz="8" w:space="0" w:color="000000"/>
            </w:tcBorders>
            <w:vAlign w:val="center"/>
          </w:tcPr>
          <w:p>
            <w:pPr>
              <w:pStyle w:val="TableContents"/>
              <w:bidi w:val="0"/>
              <w:spacing w:before="0" w:after="283"/>
              <w:jc w:val="center"/>
              <w:rPr>
                <w:b/>
              </w:rPr>
            </w:pPr>
            <w:r>
              <w:rPr>
                <w:b/>
              </w:rPr>
              <w:t>IRS Employer</w:t>
              <w:br/>
              <w:t>Identification</w:t>
              <w:br/>
              <w:t>Number</w:t>
            </w:r>
          </w:p>
        </w:tc>
      </w:tr>
      <w:tr>
        <w:trPr/>
        <w:tc>
          <w:tcPr>
            <w:tcW w:w="689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Operating Capital Corp.</w:t>
            </w:r>
          </w:p>
        </w:tc>
        <w:tc>
          <w:tcPr>
            <w:tcW w:w="60" w:type="dxa"/>
            <w:tcBorders/>
            <w:tcMar>
              <w:bottom w:w="0" w:type="dxa"/>
            </w:tcMar>
            <w:vAlign w:val="center"/>
          </w:tcPr>
          <w:p>
            <w:pPr>
              <w:pStyle w:val="TableContents"/>
              <w:bidi w:val="0"/>
              <w:spacing w:before="0" w:after="283"/>
              <w:jc w:val="left"/>
              <w:rPr/>
            </w:pPr>
            <w:r>
              <w:rPr/>
              <w:t> </w:t>
            </w:r>
          </w:p>
        </w:tc>
        <w:tc>
          <w:tcPr>
            <w:tcW w:w="169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tcMar>
              <w:bottom w:w="0" w:type="dxa"/>
            </w:tcMar>
            <w:vAlign w:val="center"/>
          </w:tcPr>
          <w:p>
            <w:pPr>
              <w:pStyle w:val="TableContents"/>
              <w:bidi w:val="0"/>
              <w:spacing w:before="0" w:after="283"/>
              <w:jc w:val="left"/>
              <w:rPr/>
            </w:pPr>
            <w:r>
              <w:rPr/>
              <w:t> </w:t>
            </w:r>
          </w:p>
        </w:tc>
        <w:tc>
          <w:tcPr>
            <w:tcW w:w="149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20-1044453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to the Registration Statement on Form S-3 (Registration No. 333-297735) (the “Registration Statement”) of Charter Communications, Inc. is being filed solely to add Charter Communications Operating Capital Corp. as a co-registrant associated with the Registration Statement on EDGAR. Charter Communications Operating Capital Corp. was included in the Registration Statement at the time of its initial filing as an additional registrant and co-issuer of debt securities, but was not associated with the filing as a filer on EDGAR at the time of the original submission due to administrative error. No changes or additions are being made to the prospectus that forms a part of the Registration Statement. Accordingly, such prospectus is omitted from this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costs and expenses payable in connection with the sale and distribution of the securities being registered. All amounts except the SEC registration fee are estimated.</w:t>
      </w:r>
    </w:p>
    <w:p>
      <w:pPr>
        <w:pStyle w:val="TextBody"/>
        <w:bidi w:val="0"/>
        <w:spacing w:before="0" w:after="0"/>
        <w:ind w:left="0" w:right="0" w:hanging="0"/>
        <w:jc w:val="left"/>
        <w:rPr>
          <w:caps w:val="false"/>
          <w:smallCaps w:val="false"/>
        </w:rPr>
      </w:pPr>
      <w:r>
        <w:rPr>
          <w:caps w:val="false"/>
          <w:smallCaps w:val="false"/>
        </w:rPr>
        <w:t> </w:t>
      </w:r>
    </w:p>
    <w:tbl>
      <w:tblPr>
        <w:tblW w:w="3690" w:type="dxa"/>
        <w:jc w:val="left"/>
        <w:tblInd w:w="0" w:type="dxa"/>
        <w:tblLayout w:type="fixed"/>
        <w:tblCellMar>
          <w:top w:w="0" w:type="dxa"/>
          <w:left w:w="0" w:type="dxa"/>
          <w:bottom w:w="0" w:type="dxa"/>
          <w:right w:w="0" w:type="dxa"/>
        </w:tblCellMar>
      </w:tblPr>
      <w:tblGrid>
        <w:gridCol w:w="2480"/>
        <w:gridCol w:w="60"/>
        <w:gridCol w:w="125"/>
        <w:gridCol w:w="230"/>
        <w:gridCol w:w="795"/>
      </w:tblGrid>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FFFFFF" w:val="clear"/>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456(b) and 457(r), we are deferring payment of the registration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expenses are not presently known. The foregoing sets forth the general categories of expenses (other than underwriting discounts and commissions) that we anticipate we will incur in connection with the offering of securities under this registration statement on Form S-3. An estimate of the aggregate expenses in connection with the issuance and distribution of the securities being offered will be included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2523"/>
        <w:gridCol w:w="7352"/>
      </w:tblGrid>
      <w:tr>
        <w:trPr/>
        <w:tc>
          <w:tcPr>
            <w:tcW w:w="330"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b/>
                <w:i/>
              </w:rPr>
            </w:pPr>
            <w:r>
              <w:rPr>
                <w:b/>
                <w:i/>
              </w:rPr>
              <w:t>(a)</w:t>
            </w:r>
          </w:p>
        </w:tc>
        <w:tc>
          <w:tcPr>
            <w:tcW w:w="7352" w:type="dxa"/>
            <w:tcBorders/>
            <w:vAlign w:val="center"/>
          </w:tcPr>
          <w:p>
            <w:pPr>
              <w:pStyle w:val="TableContents"/>
              <w:bidi w:val="0"/>
              <w:spacing w:before="0" w:after="283"/>
              <w:jc w:val="left"/>
              <w:rPr>
                <w:b/>
                <w:i/>
              </w:rPr>
            </w:pPr>
            <w:r>
              <w:rPr>
                <w:b/>
                <w:i/>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index filed as part of the Registration Statement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75"/>
        <w:gridCol w:w="60"/>
        <w:gridCol w:w="2465"/>
      </w:tblGrid>
      <w:tr>
        <w:trPr/>
        <w:tc>
          <w:tcPr>
            <w:tcW w:w="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65" w:type="dxa"/>
            <w:tcBorders/>
            <w:vAlign w:val="center"/>
          </w:tcPr>
          <w:p>
            <w:pPr>
              <w:pStyle w:val="TableContents"/>
              <w:bidi w:val="0"/>
              <w:spacing w:before="0" w:after="283"/>
              <w:jc w:val="center"/>
              <w:rPr>
                <w:b/>
              </w:rPr>
            </w:pPr>
            <w:r>
              <w:rPr>
                <w:b/>
              </w:rPr>
              <w:t>INDEX TO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center"/>
              <w:rPr>
                <w:b/>
              </w:rPr>
            </w:pPr>
            <w:r>
              <w:rPr>
                <w:b/>
              </w:rPr>
              <w:t>Exhibit</w:t>
            </w:r>
          </w:p>
        </w:tc>
        <w:tc>
          <w:tcPr>
            <w:tcW w:w="60" w:type="dxa"/>
            <w:tcBorders/>
            <w:tcMar>
              <w:bottom w:w="0" w:type="dxa"/>
            </w:tcMar>
            <w:vAlign w:val="center"/>
          </w:tcPr>
          <w:p>
            <w:pPr>
              <w:pStyle w:val="TableContents"/>
              <w:bidi w:val="0"/>
              <w:spacing w:before="0" w:after="283"/>
              <w:jc w:val="center"/>
              <w:rPr/>
            </w:pPr>
            <w:r>
              <w:rPr/>
              <w:t> </w:t>
            </w:r>
          </w:p>
        </w:tc>
        <w:tc>
          <w:tcPr>
            <w:tcW w:w="936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pPr>
            <w:hyperlink r:id="rId2">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Legal Opinion of Kirkland &amp; Ellis LLP relating to debt securities of Charter Communications Operating, LLC and Charter Communications Operating Capital Corp (previously filed as Exhibit 5.1 to the Registration Statement)</w:t>
              </w:r>
            </w:hyperlink>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rFonts w:ascii="Times New Roman;Times;Serif" w:hAnsi="Times New Roman;Times;Serif"/>
                <w:sz w:val="20"/>
              </w:rPr>
              <w:t>Consent of Kirkland &amp; Ellis LLP (previously filed as Exhibit 23.1 to the Registration Statement and included with Exhibits </w:t>
            </w:r>
            <w:hyperlink r:id="rId4">
              <w:r>
                <w:rPr>
                  <w:rStyle w:val="InternetLink"/>
                  <w:rFonts w:ascii="Times New Roman;Times;Serif" w:hAnsi="Times New Roman;Times;Serif"/>
                  <w:sz w:val="20"/>
                </w:rPr>
                <w:t>5.1</w:t>
              </w:r>
            </w:hyperlink>
            <w:r>
              <w:rPr>
                <w:rFonts w:ascii="Times New Roman;Times;Serif" w:hAnsi="Times New Roman;Times;Serif"/>
                <w:sz w:val="20"/>
              </w:rPr>
              <w:t>, </w:t>
            </w:r>
            <w:hyperlink r:id="rId5">
              <w:r>
                <w:rPr>
                  <w:rStyle w:val="InternetLink"/>
                  <w:rFonts w:ascii="Times New Roman;Times;Serif" w:hAnsi="Times New Roman;Times;Serif"/>
                  <w:sz w:val="20"/>
                </w:rPr>
                <w:t>5.2</w:t>
              </w:r>
            </w:hyperlink>
            <w:r>
              <w:rPr>
                <w:rFonts w:ascii="Times New Roman;Times;Serif" w:hAnsi="Times New Roman;Times;Serif"/>
                <w:sz w:val="20"/>
              </w:rPr>
              <w:t> and </w:t>
            </w:r>
            <w:hyperlink r:id="rId6">
              <w:r>
                <w:rPr>
                  <w:rStyle w:val="InternetLink"/>
                  <w:rFonts w:ascii="Times New Roman;Times;Serif" w:hAnsi="Times New Roman;Times;Serif"/>
                  <w:sz w:val="20"/>
                </w:rPr>
                <w:t>5.3</w:t>
              </w:r>
            </w:hyperlink>
            <w:r>
              <w:rPr>
                <w:rFonts w:ascii="Times New Roman;Times;Serif" w:hAnsi="Times New Roman;Times;Serif"/>
                <w:sz w:val="20"/>
              </w:rPr>
              <w:t xml:space="preserve"> to the Registration Statement)</w:t>
            </w:r>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pPr>
            <w:hyperlink r:id="rId7">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Consent of KPMG LLP (St. Louis, MO) relating to the audit report on the financial statements of CCO Holdings, LLC and the audit report on the financial statements of Charter Communications, Inc. (previously filed as Exhibit 23.2 to the Registration Statement)</w:t>
              </w:r>
            </w:hyperlink>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pPr>
            <w:hyperlink r:id="rId9">
              <w:r>
                <w:rPr>
                  <w:rStyle w:val="InternetLink"/>
                  <w:rFonts w:ascii="Times New Roman;Times;Serif" w:hAnsi="Times New Roman;Times;Serif"/>
                  <w:sz w:val="20"/>
                </w:rPr>
                <w:t>23.3</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Consent of Deloitte &amp; Touche LLP (incorporated herein by reference to Exhibit 23.1 to Charter Communications Inc.’s Current Report on Form 8-K dated and filed on August 3, 2026 (File No. 001-33664))</w:t>
              </w:r>
            </w:hyperlink>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pPr>
            <w:r>
              <w:fldChar w:fldCharType="begin"/>
            </w:r>
            <w:r>
              <w:rPr>
                <w:rStyle w:val="InternetLink"/>
                <w:sz w:val="20"/>
                <w:rFonts w:ascii="Times New Roman;Times;Serif" w:hAnsi="Times New Roman;Times;Serif"/>
              </w:rPr>
              <w:instrText xml:space="preserve"> HYPERLINK "https://www.sec.gov/Archives/edgar/data/893657/000110465926087151/tm2621265-1_s3asr.htm" \l "tSIGN"</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24.1</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"https://www.sec.gov/Archives/edgar/data/893657/000110465926087151/tm2621265-1_s3asr.htm" \l "tSIGN"</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Powers of Attorney (included on the signature pages of this Form S-3 and incorporated by reference)</w:t>
            </w:r>
            <w:r>
              <w:rPr>
                <w:rStyle w:val="InternetLink"/>
                <w:sz w:val="20"/>
                <w:rFonts w:ascii="Times New Roman;Times;Serif" w:hAnsi="Times New Roman;Times;Serif"/>
              </w:rPr>
              <w:fldChar w:fldCharType="end"/>
            </w:r>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pPr>
            <w:hyperlink r:id="rId11">
              <w:r>
                <w:rPr>
                  <w:rStyle w:val="InternetLink"/>
                  <w:rFonts w:ascii="Times New Roman;Times;Serif" w:hAnsi="Times New Roman;Times;Serif"/>
                  <w:sz w:val="20"/>
                </w:rPr>
                <w:t>25.1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Statement of Eligibility on Form T-1 of The Bank of New York Mellon Trust Company, N.A. with respect to the indenture, dated as of July 23, 2015, among Charter Communications Operating, LLC, Charter Communications Operating Capital Corp. and CCO Safari II, LLC, as issuers, and The Bank of New York Mellon Trust Company, N.A., as trustee and collateral agent (previously filed as Exhibit 25.1 to the Registration Statement)</w:t>
              </w:r>
            </w:hyperlink>
          </w:p>
        </w:tc>
      </w:tr>
      <w:tr>
        <w:trPr/>
        <w:tc>
          <w:tcPr>
            <w:tcW w:w="78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center"/>
              <w:rPr/>
            </w:pPr>
            <w:hyperlink r:id="rId13">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Filing Fee Table (previously filed as Exhibit 107 to the Registration Statement)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To be filed by amendment or as an exhibit with a subsequent Current Report on Form 8-K in connection with a specific offering</w:t>
            </w:r>
          </w:p>
        </w:tc>
      </w:tr>
    </w:tbl>
    <w:tbl>
      <w:tblPr>
        <w:tblW w:w="5000" w:type="pct"/>
        <w:jc w:val="left"/>
        <w:tblInd w:w="0" w:type="dxa"/>
        <w:tblLayout w:type="fixed"/>
        <w:tblCellMar>
          <w:top w:w="0" w:type="dxa"/>
          <w:left w:w="0" w:type="dxa"/>
          <w:bottom w:w="0" w:type="dxa"/>
          <w:right w:w="0" w:type="dxa"/>
        </w:tblCellMar>
      </w:tblPr>
      <w:tblGrid>
        <w:gridCol w:w="80"/>
        <w:gridCol w:w="295"/>
        <w:gridCol w:w="9830"/>
      </w:tblGrid>
      <w:tr>
        <w:trPr/>
        <w:tc>
          <w:tcPr>
            <w:tcW w:w="8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pPr>
            <w:r>
              <w:rPr/>
              <w:t>Incorporated by reference and not filed herewith.</w:t>
            </w:r>
          </w:p>
        </w:tc>
      </w:tr>
    </w:tbl>
    <w:tbl>
      <w:tblPr>
        <w:tblW w:w="5000" w:type="pct"/>
        <w:jc w:val="left"/>
        <w:tblInd w:w="0" w:type="dxa"/>
        <w:tblLayout w:type="fixed"/>
        <w:tblCellMar>
          <w:top w:w="0" w:type="dxa"/>
          <w:left w:w="0" w:type="dxa"/>
          <w:bottom w:w="0" w:type="dxa"/>
          <w:right w:w="0" w:type="dxa"/>
        </w:tblCellMar>
      </w:tblPr>
      <w:tblGrid>
        <w:gridCol w:w="57"/>
        <w:gridCol w:w="394"/>
        <w:gridCol w:w="9754"/>
      </w:tblGrid>
      <w:tr>
        <w:trPr/>
        <w:tc>
          <w:tcPr>
            <w:tcW w:w="5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w:t>
            </w:r>
          </w:p>
        </w:tc>
        <w:tc>
          <w:tcPr>
            <w:tcW w:w="9754" w:type="dxa"/>
            <w:tcBorders/>
            <w:vAlign w:val="center"/>
          </w:tcPr>
          <w:p>
            <w:pPr>
              <w:pStyle w:val="TableContents"/>
              <w:bidi w:val="0"/>
              <w:spacing w:before="0" w:after="283"/>
              <w:jc w:val="left"/>
              <w:rPr/>
            </w:pPr>
            <w:r>
              <w:rPr/>
              <w:t>To be filed as a 305 B2 filing at a later date when a trustee is named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registrants have duly caused this registration statement to be signed on their behalf by the undersigned, thereunto duly authorized, in the County of St. Louis, State of Missouri, on August 6,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66"/>
        <w:gridCol w:w="9464"/>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CHARTER COMMUNICATIONS OPERATING, LLC</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4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Accounting Officer and Controller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CHARTER COMMUNICATIONS OPERATING CAPITAL CORP., Registrant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4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Executive </w:t>
            </w:r>
            <w:r>
              <w:rPr>
                <w:rFonts w:ascii="Times New Roman;Times;Serif" w:hAnsi="Times New Roman;Times;Serif"/>
                <w:i/>
                <w:sz w:val="20"/>
              </w:rPr>
              <w:t>Vice President, Chief Accounting Officer and Controller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LLC</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4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Accounting Officer and Controller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CCO HOLDINGS CAPITAL CORP.</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4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Accounting Officer and Controller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CHARTER COMMUNICATIONS, INC.</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4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Accounting Officer and Controller</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EACH OF THE ADDITIONAL REGISTRANT GUARANTORS NAMED ON THE TABLE OF ADDITIONAL REGISTRANT GUARANTORS (OTHER THAN SPECTRUM MOBILE EQUIPMENT, LLC)</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4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946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Accounting Officer and Controller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35" w:type="dxa"/>
        <w:jc w:val="left"/>
        <w:tblInd w:w="0" w:type="dxa"/>
        <w:tblLayout w:type="fixed"/>
        <w:tblCellMar>
          <w:top w:w="0" w:type="dxa"/>
          <w:left w:w="0" w:type="dxa"/>
          <w:bottom w:w="0" w:type="dxa"/>
          <w:right w:w="0" w:type="dxa"/>
        </w:tblCellMar>
      </w:tblPr>
      <w:tblGrid>
        <w:gridCol w:w="75"/>
        <w:gridCol w:w="320"/>
        <w:gridCol w:w="4940"/>
      </w:tblGrid>
      <w:tr>
        <w:trPr/>
        <w:tc>
          <w:tcPr>
            <w:tcW w:w="75"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SPECTRUM MOBILE EQUIPMENT, LLC</w:t>
            </w:r>
          </w:p>
        </w:tc>
      </w:tr>
      <w:tr>
        <w:trPr/>
        <w:tc>
          <w:tcPr>
            <w:tcW w:w="75"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Registrant</w:t>
            </w:r>
          </w:p>
        </w:tc>
      </w:tr>
      <w:tr>
        <w:trPr/>
        <w:tc>
          <w:tcPr>
            <w:tcW w:w="75"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B. Murphy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Senior Vice President, Corporate Finance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 below on behalf of each of Charter Communications Operating, LLC, CCO Holdings, LLC and each of the additional Registrant Guarantors named on the Table of Additional Registrant Guarantors (other than Spectrum Mobile Equipment, LLC).</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0" w:type="dxa"/>
        <w:tblLayout w:type="fixed"/>
        <w:tblCellMar>
          <w:top w:w="0" w:type="dxa"/>
          <w:left w:w="0" w:type="dxa"/>
          <w:bottom w:w="28" w:type="dxa"/>
          <w:right w:w="0" w:type="dxa"/>
        </w:tblCellMar>
      </w:tblPr>
      <w:tblGrid>
        <w:gridCol w:w="2465"/>
        <w:gridCol w:w="60"/>
        <w:gridCol w:w="5435"/>
        <w:gridCol w:w="60"/>
        <w:gridCol w:w="1145"/>
      </w:tblGrid>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4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Christopher L. Winfrey</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Christopher L. Winfrey</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Jessica M. Fischer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Jessica M. Fischer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Kevin D. Howard</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Executive Vice President, Chief Accounting Officer and Controller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Kevin D. Howard</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Manager of Charter Communications Operating, LLC</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Charter Communications, Inc.</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Manager of CCO Holdings, LLC</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Charter Communications, Inc.</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485"/>
        <w:gridCol w:w="5465"/>
        <w:gridCol w:w="75"/>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Accounting Officer and Controller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Danny L. Bowman and Jeffrey B. Murphy,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 below on behalf of Spectrum Mobile Equipment, LLC.</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2465"/>
        <w:gridCol w:w="60"/>
        <w:gridCol w:w="5690"/>
        <w:gridCol w:w="60"/>
        <w:gridCol w:w="1145"/>
      </w:tblGrid>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6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pPr>
            <w:r>
              <w:rPr/>
              <w:t>/s/ Danny L. Bowman</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President</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pPr>
            <w:r>
              <w:rPr/>
              <w:t>Danny L. Bowman</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pPr>
            <w:r>
              <w:rPr/>
              <w:t>/s/ Jeffrey B. Murphy</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Senior Vice President, Corporate Finance and Development</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pPr>
            <w:r>
              <w:rPr/>
              <w:t>Jeffrey B. Murphy</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pPr>
            <w:r>
              <w:rPr/>
              <w:t>/s/ Jason Schlueter</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Vice President, Risk Management and Treasury</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pPr>
            <w:r>
              <w:rPr/>
              <w:t>Jason Schlueter</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 xml:space="preserve">Manager of Spectrum Mobile Equipment, LLC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4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Charter Communications, Inc.</w:t>
            </w:r>
          </w:p>
        </w:tc>
        <w:tc>
          <w:tcPr>
            <w:tcW w:w="6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485"/>
        <w:gridCol w:w="5465"/>
        <w:gridCol w:w="75"/>
      </w:tblGrid>
      <w:tr>
        <w:trPr/>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D. Howard</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D. Howard</w:t>
            </w:r>
          </w:p>
        </w:tc>
        <w:tc>
          <w:tcPr>
            <w:tcW w:w="75"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Vice President, Chief Accounting Officer and Controller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 below on behalf of each of Charter Communications Operating Capital Corp. and CCO Holdings Capital Corp.</w:t>
      </w:r>
    </w:p>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2150"/>
        <w:gridCol w:w="60"/>
        <w:gridCol w:w="6305"/>
        <w:gridCol w:w="60"/>
        <w:gridCol w:w="1145"/>
      </w:tblGrid>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3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Christopher L. Winfrey</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Christopher L. Winfrey</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Jessica M. Fischer</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Jessica M. Fischer</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Kevin D. Howard</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Executive Vice President, Chief Accounting Officer and Controller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Kevin D. Howard</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bottom w:val="single" w:sz="8" w:space="0" w:color="000000"/>
            </w:tcBorders>
            <w:vAlign w:val="center"/>
          </w:tcPr>
          <w:p>
            <w:pPr>
              <w:pStyle w:val="TableContents"/>
              <w:bidi w:val="0"/>
              <w:spacing w:before="0" w:after="283"/>
              <w:jc w:val="center"/>
              <w:rPr/>
            </w:pPr>
            <w:r>
              <w:rPr/>
              <w:t>/s/ Jeffrey B. Murphy</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Sole Director of Charter Communications Operating Capital Corp.</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Jeffrey B. Murphy</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Jeffrey B. Murphy</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Sole Director of CCO Holdings Capital Corp.</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150" w:type="dxa"/>
            <w:tcBorders/>
            <w:tcMar>
              <w:bottom w:w="0" w:type="dxa"/>
            </w:tcMar>
            <w:vAlign w:val="center"/>
          </w:tcPr>
          <w:p>
            <w:pPr>
              <w:pStyle w:val="TableContents"/>
              <w:bidi w:val="0"/>
              <w:spacing w:before="0" w:after="283"/>
              <w:jc w:val="center"/>
              <w:rPr/>
            </w:pPr>
            <w:r>
              <w:rPr/>
              <w:t>Jeffrey B. Murphy</w:t>
            </w:r>
          </w:p>
        </w:tc>
        <w:tc>
          <w:tcPr>
            <w:tcW w:w="60" w:type="dxa"/>
            <w:tcBorders/>
            <w:tcMar>
              <w:bottom w:w="0" w:type="dxa"/>
            </w:tcMar>
            <w:vAlign w:val="center"/>
          </w:tcPr>
          <w:p>
            <w:pPr>
              <w:pStyle w:val="TableContents"/>
              <w:bidi w:val="0"/>
              <w:spacing w:before="0" w:after="283"/>
              <w:jc w:val="left"/>
              <w:rPr/>
            </w:pPr>
            <w:r>
              <w:rPr/>
              <w:t> </w:t>
            </w:r>
          </w:p>
        </w:tc>
        <w:tc>
          <w:tcPr>
            <w:tcW w:w="63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 below on behalf of Charter Communications, Inc.</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2255"/>
        <w:gridCol w:w="60"/>
        <w:gridCol w:w="5435"/>
        <w:gridCol w:w="60"/>
        <w:gridCol w:w="1145"/>
      </w:tblGrid>
      <w:tr>
        <w:trPr/>
        <w:tc>
          <w:tcPr>
            <w:tcW w:w="22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4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Christopher L. Winfrey</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and Chief Executive Officer,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Christopher L. Winfrey</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Jessica M. Fischer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Jessica M. Fischer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Kevin D. Howard</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Executive Vice President, Chief Accounting Officer and Controller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Kevin D. Howard</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Eric L. Zinterhofer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Non-Executive Chairman of the Board</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Eric L. Zinterhofer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W. Lance Conn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W. Lance Conn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Wade Davis</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Wade Davis</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Kim C. Goodman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Kim C. Goodman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John D. Markley, Jr.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John D. Markley, Jr.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Steven Miron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Steven Miron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Balan Nair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Balan Nair</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Michael Newhouse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Michael Newhouse</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Martin E. Patterson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Martin E. Patterson</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Mauricio Ramos</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Mauricio Ramos</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Carolyn J. Slaski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Carolyn J. Slaski</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255" w:type="dxa"/>
            <w:tcBorders>
              <w:bottom w:val="single" w:sz="8" w:space="0" w:color="000000"/>
            </w:tcBorders>
            <w:vAlign w:val="center"/>
          </w:tcPr>
          <w:p>
            <w:pPr>
              <w:pStyle w:val="TableContents"/>
              <w:bidi w:val="0"/>
              <w:spacing w:before="0" w:after="283"/>
              <w:jc w:val="center"/>
              <w:rPr/>
            </w:pPr>
            <w:r>
              <w:rPr/>
              <w:t>/s/ J. David Wargo</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27, 2026</w:t>
            </w:r>
          </w:p>
        </w:tc>
      </w:tr>
      <w:tr>
        <w:trPr/>
        <w:tc>
          <w:tcPr>
            <w:tcW w:w="2255" w:type="dxa"/>
            <w:tcBorders/>
            <w:tcMar>
              <w:bottom w:w="0" w:type="dxa"/>
            </w:tcMar>
            <w:vAlign w:val="center"/>
          </w:tcPr>
          <w:p>
            <w:pPr>
              <w:pStyle w:val="TableContents"/>
              <w:bidi w:val="0"/>
              <w:spacing w:before="0" w:after="283"/>
              <w:jc w:val="center"/>
              <w:rPr/>
            </w:pPr>
            <w:r>
              <w:rPr/>
              <w:t>J. David Wargo</w:t>
            </w:r>
          </w:p>
        </w:tc>
        <w:tc>
          <w:tcPr>
            <w:tcW w:w="60" w:type="dxa"/>
            <w:tcBorders/>
            <w:tcMar>
              <w:bottom w:w="0" w:type="dxa"/>
            </w:tcMar>
            <w:vAlign w:val="center"/>
          </w:tcPr>
          <w:p>
            <w:pPr>
              <w:pStyle w:val="TableContents"/>
              <w:bidi w:val="0"/>
              <w:spacing w:before="0" w:after="283"/>
              <w:jc w:val="left"/>
              <w:rPr/>
            </w:pPr>
            <w:r>
              <w:rPr/>
              <w:t> </w:t>
            </w:r>
          </w:p>
        </w:tc>
        <w:tc>
          <w:tcPr>
            <w:tcW w:w="54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3657/000110465926087151/tm2621265d2_ex5-1.htm" TargetMode="External"/><Relationship Id="rId3" Type="http://schemas.openxmlformats.org/officeDocument/2006/relationships/hyperlink" Target="https://www.sec.gov/Archives/edgar/data/893657/000110465926087151/tm2621265d2_ex5-1.htm" TargetMode="External"/><Relationship Id="rId4" Type="http://schemas.openxmlformats.org/officeDocument/2006/relationships/hyperlink" Target="https://www.sec.gov/Archives/edgar/data/893657/000110465926087151/tm2621265d2_ex5-1.htm" TargetMode="External"/><Relationship Id="rId5" Type="http://schemas.openxmlformats.org/officeDocument/2006/relationships/hyperlink" Target="https://www.sec.gov/Archives/edgar/data/893657/000110465926087151/tm2621265d2_ex5-2.htm" TargetMode="External"/><Relationship Id="rId6" Type="http://schemas.openxmlformats.org/officeDocument/2006/relationships/hyperlink" Target="https://www.sec.gov/Archives/edgar/data/893657/000110465926087151/tm2621265d2_ex5-3.htm" TargetMode="External"/><Relationship Id="rId7" Type="http://schemas.openxmlformats.org/officeDocument/2006/relationships/hyperlink" Target="https://www.sec.gov/Archives/edgar/data/893657/000110465926087151/tm2621265d2_ex23-2.htm" TargetMode="External"/><Relationship Id="rId8" Type="http://schemas.openxmlformats.org/officeDocument/2006/relationships/hyperlink" Target="https://www.sec.gov/Archives/edgar/data/893657/000110465926087151/tm2621265d2_ex23-2.htm" TargetMode="External"/><Relationship Id="rId9" Type="http://schemas.openxmlformats.org/officeDocument/2006/relationships/hyperlink" Target="https://www.sec.gov/Archives/edgar/data/1291157/000119312518105671/d535318dex231.htm" TargetMode="External"/><Relationship Id="rId10" Type="http://schemas.openxmlformats.org/officeDocument/2006/relationships/hyperlink" Target="https://www.sec.gov/Archives/edgar/data/1291157/000119312518105671/d535318dex231.htm" TargetMode="External"/><Relationship Id="rId11" Type="http://schemas.openxmlformats.org/officeDocument/2006/relationships/hyperlink" Target="https://www.sec.gov/Archives/edgar/data/893657/000110465926087151/tm2621265d2_ex25-1.htm" TargetMode="External"/><Relationship Id="rId12" Type="http://schemas.openxmlformats.org/officeDocument/2006/relationships/hyperlink" Target="https://www.sec.gov/Archives/edgar/data/893657/000110465926087151/tm2621265d2_ex25-1.htm" TargetMode="External"/><Relationship Id="rId13" Type="http://schemas.openxmlformats.org/officeDocument/2006/relationships/hyperlink" Target="https://www.sec.gov/Archives/edgar/data/893657/000110465926087151/tm2621265d1_ex-filingfees.htm" TargetMode="External"/><Relationship Id="rId14" Type="http://schemas.openxmlformats.org/officeDocument/2006/relationships/hyperlink" Target="https://www.sec.gov/Archives/edgar/data/893657/000110465926087151/tm2621265d1_ex-filingfees.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2752</Words>
  <Characters>15175</Characters>
  <CharactersWithSpaces>18169</CharactersWithSpaces>
  <Paragraphs>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